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t xml:space="preserve"> </w:t>
      </w:r>
      <w:r>
        <w:rPr>
          <w:rFonts w:hint="eastAsia" w:ascii="Arial" w:hAnsi="Arial" w:eastAsia="宋体" w:cs="Arial"/>
          <w:b/>
          <w:sz w:val="24"/>
          <w:szCs w:val="24"/>
          <w:lang w:val="en-US" w:eastAsia="zh-CN"/>
        </w:rPr>
        <w:t>101</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Arial"/>
          <w:b/>
          <w:bCs/>
          <w:sz w:val="24"/>
          <w:lang w:val="en-US" w:eastAsia="zh-CN"/>
        </w:rPr>
        <w:t>R4-2118426</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Electronic Meeting, </w:t>
      </w:r>
      <w:r>
        <w:rPr>
          <w:rFonts w:hint="eastAsia" w:ascii="Arial" w:hAnsi="Arial" w:eastAsia="宋体"/>
          <w:b/>
          <w:sz w:val="24"/>
          <w:szCs w:val="24"/>
          <w:lang w:val="en-US" w:eastAsia="zh-CN"/>
        </w:rPr>
        <w:t>1st</w:t>
      </w:r>
      <w:r>
        <w:rPr>
          <w:rFonts w:ascii="Arial" w:hAnsi="Arial" w:eastAsia="宋体"/>
          <w:b/>
          <w:sz w:val="24"/>
          <w:szCs w:val="24"/>
          <w:lang w:eastAsia="zh-CN"/>
        </w:rPr>
        <w:t>-</w:t>
      </w:r>
      <w:r>
        <w:rPr>
          <w:rFonts w:hint="eastAsia" w:ascii="Arial" w:hAnsi="Arial" w:eastAsia="宋体"/>
          <w:b/>
          <w:sz w:val="24"/>
          <w:szCs w:val="24"/>
          <w:lang w:val="en-US" w:eastAsia="zh-CN"/>
        </w:rPr>
        <w:t>12th</w:t>
      </w:r>
      <w:r>
        <w:rPr>
          <w:rFonts w:ascii="Arial" w:hAnsi="Arial" w:eastAsia="宋体"/>
          <w:b/>
          <w:sz w:val="24"/>
          <w:szCs w:val="24"/>
          <w:lang w:eastAsia="zh-CN"/>
        </w:rPr>
        <w:t xml:space="preserve">, </w:t>
      </w:r>
      <w:r>
        <w:rPr>
          <w:rFonts w:hint="eastAsia" w:ascii="Arial" w:hAnsi="Arial" w:eastAsia="宋体"/>
          <w:b/>
          <w:sz w:val="24"/>
          <w:szCs w:val="24"/>
          <w:lang w:val="en-US" w:eastAsia="zh-CN"/>
        </w:rPr>
        <w:t xml:space="preserve">Nov, </w:t>
      </w:r>
      <w:r>
        <w:rPr>
          <w:rFonts w:ascii="Arial" w:hAnsi="Arial" w:eastAsia="宋体"/>
          <w:b/>
          <w:sz w:val="24"/>
          <w:szCs w:val="24"/>
          <w:lang w:eastAsia="zh-CN"/>
        </w:rPr>
        <w:t>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宋体" w:cs="Arial"/>
          <w:b/>
          <w:bCs/>
          <w:sz w:val="24"/>
          <w:lang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eastAsia="zh-CN"/>
        </w:rPr>
        <w:t>ZTE</w:t>
      </w:r>
      <w:r>
        <w:rPr>
          <w:rFonts w:ascii="Arial" w:hAnsi="Arial" w:eastAsia="Calibri" w:cs="Arial"/>
          <w:b/>
          <w:bCs/>
          <w:sz w:val="24"/>
          <w:lang w:val="en-GB"/>
        </w:rPr>
        <w:t xml:space="preserve"> </w:t>
      </w:r>
      <w:r>
        <w:rPr>
          <w:rFonts w:hint="eastAsia" w:ascii="Arial" w:hAnsi="Arial" w:eastAsia="宋体" w:cs="Arial"/>
          <w:b/>
          <w:bCs/>
          <w:sz w:val="24"/>
          <w:lang w:eastAsia="zh-CN"/>
        </w:rPr>
        <w:t>Corporation</w:t>
      </w:r>
    </w:p>
    <w:p>
      <w:pPr>
        <w:ind w:left="1985" w:hanging="1985"/>
        <w:jc w:val="both"/>
        <w:rPr>
          <w:rFonts w:hint="eastAsia"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Discussion on RRM requirements for HO with PSCell</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8.10.2.2</w:t>
      </w:r>
      <w:bookmarkStart w:id="6" w:name="_GoBack"/>
      <w:bookmarkEnd w:id="6"/>
    </w:p>
    <w:p>
      <w:pPr>
        <w:tabs>
          <w:tab w:val="left" w:pos="1985"/>
        </w:tabs>
        <w:jc w:val="both"/>
        <w:rPr>
          <w:rFonts w:ascii="Arial" w:hAnsi="Arial" w:eastAsia="宋体" w:cs="Arial"/>
          <w:b/>
          <w:bCs/>
          <w:sz w:val="24"/>
          <w:lang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w:t>
      </w:r>
      <w:r>
        <w:rPr>
          <w:rFonts w:hint="eastAsia" w:ascii="Arial" w:hAnsi="Arial" w:eastAsia="宋体" w:cs="Arial"/>
          <w:b/>
          <w:bCs/>
          <w:sz w:val="24"/>
          <w:lang w:val="zh-CN" w:eastAsia="zh-CN"/>
        </w:rPr>
        <w:t>pproval</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2"/>
        </w:rPr>
        <w:t>ductio</w:t>
      </w:r>
      <w:r>
        <w:rPr>
          <w:rFonts w:ascii="Arial" w:hAnsi="Arial" w:eastAsia="宋体" w:cs="Times New Roman"/>
          <w:sz w:val="36"/>
          <w:szCs w:val="20"/>
          <w:lang w:val="en-GB"/>
        </w:rPr>
        <w:t>n</w:t>
      </w:r>
    </w:p>
    <w:p>
      <w:pPr>
        <w:rPr>
          <w:rFonts w:hint="default" w:eastAsia="宋体"/>
          <w:sz w:val="22"/>
          <w:lang w:val="en-US" w:eastAsia="zh-CN"/>
        </w:rPr>
      </w:pPr>
      <w:r>
        <w:rPr>
          <w:rFonts w:hint="eastAsia" w:eastAsia="宋体"/>
          <w:sz w:val="22"/>
          <w:lang w:val="en-US" w:eastAsia="zh-CN"/>
        </w:rPr>
        <w:t>In the last 100-e meeting, RRM requirements for HO with PSCell were discussed and a WF was agreed [1]. In this contribution ,we further provide our views on the open issues.</w:t>
      </w:r>
    </w:p>
    <w:p>
      <w:pPr>
        <w:pStyle w:val="29"/>
        <w:numPr>
          <w:ilvl w:val="0"/>
          <w:numId w:val="6"/>
        </w:numPr>
        <w:jc w:val="both"/>
        <w:rPr>
          <w:rFonts w:hint="eastAsia"/>
          <w:lang w:val="en-US" w:eastAsia="zh-CN"/>
        </w:rPr>
      </w:pPr>
      <w:r>
        <w:rPr>
          <w:rFonts w:hint="eastAsia"/>
          <w:lang w:val="en-US" w:eastAsia="zh-CN"/>
        </w:rPr>
        <w:t>Discussion</w:t>
      </w:r>
    </w:p>
    <w:p>
      <w:pPr>
        <w:overflowPunct w:val="0"/>
        <w:autoSpaceDE w:val="0"/>
        <w:autoSpaceDN w:val="0"/>
        <w:adjustRightInd w:val="0"/>
        <w:spacing w:after="120"/>
        <w:textAlignment w:val="baseline"/>
        <w:rPr>
          <w:rFonts w:hint="default"/>
          <w:bCs/>
          <w:lang w:val="en-US" w:eastAsia="zh-CN"/>
        </w:rPr>
      </w:pPr>
    </w:p>
    <w:p>
      <w:pPr>
        <w:rPr>
          <w:rFonts w:hint="eastAsia" w:eastAsia="宋体"/>
          <w:b/>
          <w:bCs/>
          <w:sz w:val="22"/>
          <w:u w:val="single"/>
          <w:lang w:val="en-US" w:eastAsia="zh-CN"/>
        </w:rPr>
      </w:pPr>
      <w:r>
        <w:rPr>
          <w:rFonts w:hint="eastAsia" w:eastAsia="宋体"/>
          <w:b/>
          <w:bCs/>
          <w:sz w:val="22"/>
          <w:u w:val="single"/>
          <w:lang w:val="en-US" w:eastAsia="zh-CN"/>
        </w:rPr>
        <w:t>Delay requirement design of HO with PSCell</w:t>
      </w:r>
    </w:p>
    <w:tbl>
      <w:tblPr>
        <w:tblStyle w:val="18"/>
        <w:tblW w:w="0" w:type="auto"/>
        <w:tblInd w:w="0" w:type="dxa"/>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Layout w:type="autofit"/>
        <w:tblCellMar>
          <w:top w:w="0" w:type="dxa"/>
          <w:left w:w="108" w:type="dxa"/>
          <w:bottom w:w="0" w:type="dxa"/>
          <w:right w:w="108" w:type="dxa"/>
        </w:tblCellMar>
      </w:tblPr>
      <w:tblGrid>
        <w:gridCol w:w="9843"/>
      </w:tblGrid>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CellMar>
            <w:top w:w="0" w:type="dxa"/>
            <w:left w:w="108" w:type="dxa"/>
            <w:bottom w:w="0" w:type="dxa"/>
            <w:right w:w="108" w:type="dxa"/>
          </w:tblCellMar>
        </w:tblPrEx>
        <w:tc>
          <w:tcPr>
            <w:tcW w:w="10368" w:type="dxa"/>
            <w:tcBorders>
              <w:tl2br w:val="nil"/>
              <w:tr2bl w:val="nil"/>
            </w:tcBorders>
            <w:noWrap w:val="0"/>
            <w:vAlign w:val="top"/>
          </w:tcPr>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2-2-2a: How the requirements for parallel processing and sequential processing are defined without considering T</w:t>
            </w:r>
            <w:r>
              <w:rPr>
                <w:b/>
                <w:color w:val="000000" w:themeColor="text1"/>
                <w:u w:val="single"/>
                <w:vertAlign w:val="subscript"/>
                <w:lang w:eastAsia="ko-KR"/>
                <w14:textFill>
                  <w14:solidFill>
                    <w14:schemeClr w14:val="tx1"/>
                  </w14:solidFill>
                </w14:textFill>
              </w:rPr>
              <w:t>processing</w:t>
            </w:r>
            <w:r>
              <w:rPr>
                <w:b/>
                <w:color w:val="000000" w:themeColor="text1"/>
                <w:u w:val="single"/>
                <w:lang w:eastAsia="ko-KR"/>
                <w14:textFill>
                  <w14:solidFill>
                    <w14:schemeClr w14:val="tx1"/>
                  </w14:solidFill>
                </w14:textFill>
              </w:rPr>
              <w:t xml:space="preserve"> and RA procedures</w:t>
            </w:r>
          </w:p>
          <w:p>
            <w:pPr>
              <w:numPr>
                <w:ilvl w:val="0"/>
                <w:numId w:val="7"/>
              </w:numPr>
              <w:spacing w:after="120" w:line="259" w:lineRule="auto"/>
              <w:ind w:left="720"/>
              <w:jc w:val="both"/>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Proposals</w:t>
            </w:r>
          </w:p>
          <w:p>
            <w:pPr>
              <w:numPr>
                <w:ilvl w:val="1"/>
                <w:numId w:val="7"/>
              </w:numPr>
              <w:spacing w:after="120" w:line="259" w:lineRule="auto"/>
              <w:ind w:left="1440"/>
              <w:jc w:val="both"/>
              <w:rPr>
                <w:color w:val="000000" w:themeColor="text1"/>
                <w:szCs w:val="24"/>
                <w:lang w:eastAsia="zh-CN"/>
                <w14:textFill>
                  <w14:solidFill>
                    <w14:schemeClr w14:val="tx1"/>
                  </w14:solidFill>
                </w14:textFill>
              </w:rPr>
            </w:pPr>
            <w:r>
              <w:rPr>
                <w:rFonts w:ascii="Times" w:hAnsi="Times" w:cs="Times"/>
                <w:color w:val="000000" w:themeColor="text1"/>
                <w:lang w:val="en-US" w:eastAsia="zh-CN"/>
                <w14:textFill>
                  <w14:solidFill>
                    <w14:schemeClr w14:val="tx1"/>
                  </w14:solidFill>
                </w14:textFill>
              </w:rPr>
              <w:t>Option 1:</w:t>
            </w:r>
            <w:r>
              <w:rPr>
                <w:color w:val="000000" w:themeColor="text1"/>
                <w14:textFill>
                  <w14:solidFill>
                    <w14:schemeClr w14:val="tx1"/>
                  </w14:solidFill>
                </w14:textFill>
              </w:rPr>
              <w:t xml:space="preserve"> (Xiaomi, Apple, Huawei, vivo, Intel, OPPO, CATT, ZTE, CMCC, MTK)</w:t>
            </w:r>
          </w:p>
          <w:p>
            <w:pPr>
              <w:numPr>
                <w:ilvl w:val="2"/>
                <w:numId w:val="7"/>
              </w:numPr>
              <w:rPr>
                <w:iCs/>
                <w:color w:val="000000" w:themeColor="text1"/>
                <w:lang w:eastAsia="zh-CN"/>
                <w14:textFill>
                  <w14:solidFill>
                    <w14:schemeClr w14:val="tx1"/>
                  </w14:solidFill>
                </w14:textFill>
              </w:rPr>
            </w:pPr>
            <w:bookmarkStart w:id="4" w:name="_Hlk80796787"/>
            <w:r>
              <w:rPr>
                <w:iCs/>
                <w:color w:val="000000" w:themeColor="text1"/>
                <w:lang w:eastAsia="zh-CN"/>
                <w14:textFill>
                  <w14:solidFill>
                    <w14:schemeClr w14:val="tx1"/>
                  </w14:solidFill>
                </w14:textFill>
              </w:rPr>
              <w:t>Different requirements for parallel processing cases and sequential processing cases</w:t>
            </w:r>
            <w:bookmarkEnd w:id="4"/>
            <w:r>
              <w:rPr>
                <w:iCs/>
                <w:color w:val="000000" w:themeColor="text1"/>
                <w:lang w:eastAsia="zh-CN"/>
                <w14:textFill>
                  <w14:solidFill>
                    <w14:schemeClr w14:val="tx1"/>
                  </w14:solidFill>
                </w14:textFill>
              </w:rPr>
              <w:t xml:space="preserve"> </w:t>
            </w:r>
          </w:p>
          <w:p>
            <w:pPr>
              <w:numPr>
                <w:ilvl w:val="1"/>
                <w:numId w:val="7"/>
              </w:numPr>
              <w:spacing w:after="120" w:line="259" w:lineRule="auto"/>
              <w:ind w:left="1440"/>
              <w:jc w:val="both"/>
              <w:rPr>
                <w:color w:val="000000" w:themeColor="text1"/>
                <w:szCs w:val="24"/>
                <w:lang w:eastAsia="zh-CN"/>
                <w14:textFill>
                  <w14:solidFill>
                    <w14:schemeClr w14:val="tx1"/>
                  </w14:solidFill>
                </w14:textFill>
              </w:rPr>
            </w:pPr>
            <w:r>
              <w:rPr>
                <w:rFonts w:ascii="Times" w:hAnsi="Times" w:cs="Times"/>
                <w:color w:val="000000" w:themeColor="text1"/>
                <w:lang w:val="en-US" w:eastAsia="zh-CN"/>
                <w14:textFill>
                  <w14:solidFill>
                    <w14:schemeClr w14:val="tx1"/>
                  </w14:solidFill>
                </w14:textFill>
              </w:rPr>
              <w:t>Option 2:</w:t>
            </w:r>
            <w:r>
              <w:rPr>
                <w:color w:val="000000" w:themeColor="text1"/>
                <w14:textFill>
                  <w14:solidFill>
                    <w14:schemeClr w14:val="tx1"/>
                  </w14:solidFill>
                </w14:textFill>
              </w:rPr>
              <w:t xml:space="preserve"> (Qualcomm, Nokia)</w:t>
            </w:r>
          </w:p>
          <w:p>
            <w:pPr>
              <w:numPr>
                <w:ilvl w:val="2"/>
                <w:numId w:val="7"/>
              </w:numPr>
            </w:pPr>
            <w:r>
              <w:rPr>
                <w:iCs/>
                <w:color w:val="000000" w:themeColor="text1"/>
                <w:lang w:eastAsia="zh-CN"/>
                <w14:textFill>
                  <w14:solidFill>
                    <w14:schemeClr w14:val="tx1"/>
                  </w14:solidFill>
                </w14:textFill>
              </w:rPr>
              <w:t xml:space="preserve">Unified requirements to cover both parallel processing cases and sequential processing cases </w:t>
            </w:r>
          </w:p>
        </w:tc>
      </w:tr>
    </w:tbl>
    <w:p>
      <w:pPr>
        <w:pStyle w:val="37"/>
        <w:numPr>
          <w:ilvl w:val="0"/>
          <w:numId w:val="0"/>
        </w:numPr>
        <w:ind w:leftChars="0"/>
        <w:rPr>
          <w:rFonts w:hint="eastAsia"/>
          <w:b/>
          <w:bCs/>
          <w:sz w:val="20"/>
          <w:szCs w:val="15"/>
          <w:lang w:val="en-US" w:eastAsia="zh-CN"/>
        </w:rPr>
      </w:pPr>
    </w:p>
    <w:p>
      <w:pPr>
        <w:rPr>
          <w:rFonts w:hint="default"/>
          <w:b w:val="0"/>
          <w:bCs w:val="0"/>
          <w:lang w:val="en-US" w:eastAsia="zh-CN"/>
        </w:rPr>
      </w:pPr>
      <w:r>
        <w:rPr>
          <w:rFonts w:hint="eastAsia"/>
          <w:b w:val="0"/>
          <w:bCs w:val="0"/>
          <w:sz w:val="20"/>
          <w:szCs w:val="15"/>
          <w:lang w:val="en-US" w:eastAsia="zh-CN"/>
        </w:rPr>
        <w:t xml:space="preserve">In our view, </w:t>
      </w:r>
      <w:r>
        <w:rPr>
          <w:iCs/>
          <w:color w:val="000000" w:themeColor="text1"/>
          <w:lang w:eastAsia="zh-CN"/>
          <w14:textFill>
            <w14:solidFill>
              <w14:schemeClr w14:val="tx1"/>
            </w14:solidFill>
          </w14:textFill>
        </w:rPr>
        <w:t>parallel processing</w:t>
      </w:r>
      <w:r>
        <w:rPr>
          <w:rFonts w:hint="eastAsia"/>
          <w:iCs/>
          <w:color w:val="000000" w:themeColor="text1"/>
          <w:lang w:val="en-US" w:eastAsia="zh-CN"/>
          <w14:textFill>
            <w14:solidFill>
              <w14:schemeClr w14:val="tx1"/>
            </w14:solidFill>
          </w14:textFill>
        </w:rPr>
        <w:t xml:space="preserve"> </w:t>
      </w:r>
      <w:r>
        <w:rPr>
          <w:iCs/>
          <w:color w:val="000000" w:themeColor="text1"/>
          <w:lang w:eastAsia="zh-CN"/>
          <w14:textFill>
            <w14:solidFill>
              <w14:schemeClr w14:val="tx1"/>
            </w14:solidFill>
          </w14:textFill>
        </w:rPr>
        <w:t xml:space="preserve">and sequential processing </w:t>
      </w:r>
      <w:r>
        <w:rPr>
          <w:rFonts w:hint="eastAsia"/>
          <w:iCs/>
          <w:color w:val="000000" w:themeColor="text1"/>
          <w:lang w:val="en-US" w:eastAsia="zh-CN"/>
          <w14:textFill>
            <w14:solidFill>
              <w14:schemeClr w14:val="tx1"/>
            </w14:solidFill>
          </w14:textFill>
        </w:rPr>
        <w:t>are different cases to complete the entire HO with PSCell procedure, so</w:t>
      </w:r>
      <w:r>
        <w:rPr>
          <w:rFonts w:hint="eastAsia"/>
          <w:b w:val="0"/>
          <w:bCs w:val="0"/>
          <w:sz w:val="20"/>
          <w:szCs w:val="15"/>
          <w:lang w:val="en-US" w:eastAsia="zh-CN"/>
        </w:rPr>
        <w:t xml:space="preserve"> it is reasonable to define requirements for </w:t>
      </w:r>
      <w:r>
        <w:rPr>
          <w:iCs/>
          <w:color w:val="000000" w:themeColor="text1"/>
          <w:lang w:eastAsia="zh-CN"/>
          <w14:textFill>
            <w14:solidFill>
              <w14:schemeClr w14:val="tx1"/>
            </w14:solidFill>
          </w14:textFill>
        </w:rPr>
        <w:t>parallel processing cases and sequential processing cases</w:t>
      </w:r>
      <w:r>
        <w:rPr>
          <w:rFonts w:hint="eastAsia"/>
          <w:iCs/>
          <w:color w:val="000000" w:themeColor="text1"/>
          <w:lang w:val="en-US" w:eastAsia="zh-CN"/>
          <w14:textFill>
            <w14:solidFill>
              <w14:schemeClr w14:val="tx1"/>
            </w14:solidFill>
          </w14:textFill>
        </w:rPr>
        <w:t xml:space="preserve"> separately.</w:t>
      </w:r>
    </w:p>
    <w:p>
      <w:pPr>
        <w:rPr>
          <w:b/>
          <w:bCs/>
          <w:iCs/>
          <w:color w:val="000000" w:themeColor="text1"/>
          <w:lang w:eastAsia="zh-CN"/>
          <w14:textFill>
            <w14:solidFill>
              <w14:schemeClr w14:val="tx1"/>
            </w14:solidFill>
          </w14:textFill>
        </w:rPr>
      </w:pPr>
      <w:r>
        <w:rPr>
          <w:rFonts w:hint="eastAsia"/>
          <w:b/>
          <w:bCs/>
          <w:sz w:val="20"/>
          <w:szCs w:val="15"/>
          <w:lang w:val="en-US" w:eastAsia="zh-CN"/>
        </w:rPr>
        <w:t xml:space="preserve">Proposal 1: Take option 1, </w:t>
      </w:r>
      <w:r>
        <w:rPr>
          <w:rFonts w:hint="eastAsia"/>
          <w:b/>
          <w:bCs/>
          <w:iCs/>
          <w:color w:val="000000" w:themeColor="text1"/>
          <w:lang w:val="en-US" w:eastAsia="zh-CN"/>
          <w14:textFill>
            <w14:solidFill>
              <w14:schemeClr w14:val="tx1"/>
            </w14:solidFill>
          </w14:textFill>
        </w:rPr>
        <w:t>d</w:t>
      </w:r>
      <w:r>
        <w:rPr>
          <w:b/>
          <w:bCs/>
          <w:iCs/>
          <w:color w:val="000000" w:themeColor="text1"/>
          <w:lang w:eastAsia="zh-CN"/>
          <w14:textFill>
            <w14:solidFill>
              <w14:schemeClr w14:val="tx1"/>
            </w14:solidFill>
          </w14:textFill>
        </w:rPr>
        <w:t>ifferent requirements for parallel processing cases and sequential processing cases</w:t>
      </w:r>
      <w:r>
        <w:rPr>
          <w:rFonts w:hint="eastAsia"/>
          <w:b/>
          <w:bCs/>
          <w:iCs/>
          <w:color w:val="000000" w:themeColor="text1"/>
          <w:lang w:val="en-US" w:eastAsia="zh-CN"/>
          <w14:textFill>
            <w14:solidFill>
              <w14:schemeClr w14:val="tx1"/>
            </w14:solidFill>
          </w14:textFill>
        </w:rPr>
        <w:t>.</w:t>
      </w:r>
      <w:r>
        <w:rPr>
          <w:b/>
          <w:bCs/>
          <w:iCs/>
          <w:color w:val="000000" w:themeColor="text1"/>
          <w:lang w:eastAsia="zh-CN"/>
          <w14:textFill>
            <w14:solidFill>
              <w14:schemeClr w14:val="tx1"/>
            </w14:solidFill>
          </w14:textFill>
        </w:rPr>
        <w:t xml:space="preserve"> </w:t>
      </w:r>
    </w:p>
    <w:p>
      <w:pPr>
        <w:pStyle w:val="37"/>
        <w:numPr>
          <w:ilvl w:val="0"/>
          <w:numId w:val="0"/>
        </w:numPr>
        <w:ind w:leftChars="0"/>
        <w:rPr>
          <w:rFonts w:hint="default" w:eastAsia="宋体"/>
          <w:sz w:val="20"/>
          <w:szCs w:val="20"/>
          <w:lang w:val="en-US" w:eastAsia="zh-CN"/>
        </w:rPr>
      </w:pPr>
    </w:p>
    <w:tbl>
      <w:tblPr>
        <w:tblStyle w:val="18"/>
        <w:tblW w:w="0" w:type="auto"/>
        <w:tblInd w:w="0" w:type="dxa"/>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Layout w:type="autofit"/>
        <w:tblCellMar>
          <w:top w:w="0" w:type="dxa"/>
          <w:left w:w="108" w:type="dxa"/>
          <w:bottom w:w="0" w:type="dxa"/>
          <w:right w:w="108" w:type="dxa"/>
        </w:tblCellMar>
      </w:tblPr>
      <w:tblGrid>
        <w:gridCol w:w="9843"/>
      </w:tblGrid>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CellMar>
            <w:top w:w="0" w:type="dxa"/>
            <w:left w:w="108" w:type="dxa"/>
            <w:bottom w:w="0" w:type="dxa"/>
            <w:right w:w="108" w:type="dxa"/>
          </w:tblCellMar>
        </w:tblPrEx>
        <w:tc>
          <w:tcPr>
            <w:tcW w:w="10368" w:type="dxa"/>
            <w:tcBorders>
              <w:tl2br w:val="nil"/>
              <w:tr2bl w:val="nil"/>
            </w:tcBorders>
            <w:noWrap w:val="0"/>
            <w:vAlign w:val="top"/>
          </w:tcPr>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2-2-2b: Timeline for delay requirements without considering T</w:t>
            </w:r>
            <w:r>
              <w:rPr>
                <w:b/>
                <w:color w:val="000000" w:themeColor="text1"/>
                <w:u w:val="single"/>
                <w:vertAlign w:val="subscript"/>
                <w:lang w:eastAsia="ko-KR"/>
                <w14:textFill>
                  <w14:solidFill>
                    <w14:schemeClr w14:val="tx1"/>
                  </w14:solidFill>
                </w14:textFill>
              </w:rPr>
              <w:t>processing</w:t>
            </w:r>
            <w:r>
              <w:rPr>
                <w:b/>
                <w:color w:val="000000" w:themeColor="text1"/>
                <w:u w:val="single"/>
                <w:lang w:eastAsia="ko-KR"/>
                <w14:textFill>
                  <w14:solidFill>
                    <w14:schemeClr w14:val="tx1"/>
                  </w14:solidFill>
                </w14:textFill>
              </w:rPr>
              <w:t xml:space="preserve"> and RA procedures</w:t>
            </w:r>
          </w:p>
          <w:p>
            <w:pPr>
              <w:numPr>
                <w:ilvl w:val="0"/>
                <w:numId w:val="7"/>
              </w:numPr>
              <w:spacing w:after="120" w:line="259" w:lineRule="auto"/>
              <w:ind w:left="720"/>
              <w:jc w:val="both"/>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Proposals</w:t>
            </w:r>
          </w:p>
          <w:p>
            <w:pPr>
              <w:numPr>
                <w:ilvl w:val="1"/>
                <w:numId w:val="7"/>
              </w:numPr>
              <w:spacing w:after="120" w:line="259" w:lineRule="auto"/>
              <w:ind w:left="1440"/>
              <w:jc w:val="both"/>
              <w:rPr>
                <w:color w:val="000000" w:themeColor="text1"/>
                <w:szCs w:val="24"/>
                <w:lang w:eastAsia="zh-CN"/>
                <w14:textFill>
                  <w14:solidFill>
                    <w14:schemeClr w14:val="tx1"/>
                  </w14:solidFill>
                </w14:textFill>
              </w:rPr>
            </w:pPr>
            <w:r>
              <w:rPr>
                <w:rFonts w:ascii="Times" w:hAnsi="Times" w:cs="Times"/>
                <w:color w:val="000000" w:themeColor="text1"/>
                <w:lang w:val="en-US" w:eastAsia="zh-CN"/>
                <w14:textFill>
                  <w14:solidFill>
                    <w14:schemeClr w14:val="tx1"/>
                  </w14:solidFill>
                </w14:textFill>
              </w:rPr>
              <w:t>Option 1 (Xiaomi, Apple, Huawei, vivo, Intel, CATT, MTK)</w:t>
            </w:r>
          </w:p>
          <w:p>
            <w:pPr>
              <w:numPr>
                <w:ilvl w:val="2"/>
                <w:numId w:val="7"/>
              </w:numPr>
              <w:rPr>
                <w:iCs/>
                <w:color w:val="000000" w:themeColor="text1"/>
                <w:lang w:eastAsia="zh-CN"/>
                <w14:textFill>
                  <w14:solidFill>
                    <w14:schemeClr w14:val="tx1"/>
                  </w14:solidFill>
                </w14:textFill>
              </w:rPr>
            </w:pPr>
            <w:r>
              <w:rPr>
                <w:iCs/>
                <w:color w:val="000000" w:themeColor="text1"/>
                <w:lang w:eastAsia="zh-CN"/>
                <w14:textFill>
                  <w14:solidFill>
                    <w14:schemeClr w14:val="tx1"/>
                  </w14:solidFill>
                </w14:textFill>
              </w:rPr>
              <w:t xml:space="preserve">For parallel processing cases, PCell HO and PSCell addition are performed in parallel independently </w:t>
            </w:r>
          </w:p>
          <w:p>
            <w:pPr>
              <w:numPr>
                <w:ilvl w:val="2"/>
                <w:numId w:val="7"/>
              </w:numPr>
              <w:rPr>
                <w:iCs/>
                <w:color w:val="000000" w:themeColor="text1"/>
                <w:lang w:eastAsia="zh-CN"/>
                <w14:textFill>
                  <w14:solidFill>
                    <w14:schemeClr w14:val="tx1"/>
                  </w14:solidFill>
                </w14:textFill>
              </w:rPr>
            </w:pPr>
            <w:r>
              <w:rPr>
                <w:iCs/>
                <w:color w:val="000000" w:themeColor="text1"/>
                <w:lang w:eastAsia="zh-CN"/>
                <w14:textFill>
                  <w14:solidFill>
                    <w14:schemeClr w14:val="tx1"/>
                  </w14:solidFill>
                </w14:textFill>
              </w:rPr>
              <w:t>For sequential processing cases,</w:t>
            </w:r>
          </w:p>
          <w:p>
            <w:pPr>
              <w:numPr>
                <w:ilvl w:val="3"/>
                <w:numId w:val="7"/>
              </w:numPr>
              <w:rPr>
                <w:iCs/>
                <w:color w:val="000000" w:themeColor="text1"/>
                <w:lang w:eastAsia="zh-CN"/>
                <w14:textFill>
                  <w14:solidFill>
                    <w14:schemeClr w14:val="tx1"/>
                  </w14:solidFill>
                </w14:textFill>
              </w:rPr>
            </w:pPr>
            <w:r>
              <w:rPr>
                <w:iCs/>
                <w:color w:val="000000" w:themeColor="text1"/>
                <w:lang w:eastAsia="zh-CN"/>
                <w14:textFill>
                  <w14:solidFill>
                    <w14:schemeClr w14:val="tx1"/>
                  </w14:solidFill>
                </w14:textFill>
              </w:rPr>
              <w:t>Option A: Sequential processing of cell search and timing sync for PCell handover and PSCell addition. (Huawei, vivo)</w:t>
            </w:r>
          </w:p>
          <w:p>
            <w:pPr>
              <w:numPr>
                <w:ilvl w:val="3"/>
                <w:numId w:val="7"/>
              </w:numPr>
              <w:spacing w:after="120" w:line="259" w:lineRule="auto"/>
              <w:jc w:val="both"/>
              <w:rPr>
                <w:color w:val="000000" w:themeColor="text1"/>
                <w:szCs w:val="24"/>
                <w:lang w:eastAsia="zh-CN"/>
                <w14:textFill>
                  <w14:solidFill>
                    <w14:schemeClr w14:val="tx1"/>
                  </w14:solidFill>
                </w14:textFill>
              </w:rPr>
            </w:pPr>
            <w:r>
              <w:rPr>
                <w:iCs/>
                <w:color w:val="000000" w:themeColor="text1"/>
                <w:lang w:eastAsia="zh-CN"/>
                <w14:textFill>
                  <w14:solidFill>
                    <w14:schemeClr w14:val="tx1"/>
                  </w14:solidFill>
                </w14:textFill>
              </w:rPr>
              <w:t xml:space="preserve">Option B: Tsearch can be extended for sequential processing cell search, e.g. </w:t>
            </w:r>
            <w:r>
              <w:rPr>
                <w:color w:val="000000" w:themeColor="text1"/>
                <w:lang w:eastAsia="zh-CN"/>
                <w14:textFill>
                  <w14:solidFill>
                    <w14:schemeClr w14:val="tx1"/>
                  </w14:solidFill>
                </w14:textFill>
              </w:rPr>
              <w:t>T</w:t>
            </w:r>
            <w:r>
              <w:rPr>
                <w:color w:val="000000" w:themeColor="text1"/>
                <w:vertAlign w:val="subscript"/>
                <w:lang w:eastAsia="zh-CN"/>
                <w14:textFill>
                  <w14:solidFill>
                    <w14:schemeClr w14:val="tx1"/>
                  </w14:solidFill>
                </w14:textFill>
              </w:rPr>
              <w:t>srch</w:t>
            </w:r>
            <w:r>
              <w:rPr>
                <w:color w:val="000000" w:themeColor="text1"/>
                <w:lang w:eastAsia="zh-CN"/>
                <w14:textFill>
                  <w14:solidFill>
                    <w14:schemeClr w14:val="tx1"/>
                  </w14:solidFill>
                </w14:textFill>
              </w:rPr>
              <w:t>=</w:t>
            </w:r>
            <w:r>
              <w:rPr>
                <w:rFonts w:eastAsiaTheme="minorEastAsia"/>
                <w:color w:val="000000" w:themeColor="text1"/>
                <w:lang w:val="en-US" w:eastAsia="zh-CN"/>
                <w14:textFill>
                  <w14:solidFill>
                    <w14:schemeClr w14:val="tx1"/>
                  </w14:solidFill>
                </w14:textFill>
              </w:rPr>
              <w:t xml:space="preserve"> Tsearch_MCG+Tsearch_SCG</w:t>
            </w:r>
            <w:r>
              <w:rPr>
                <w:color w:val="000000" w:themeColor="text1"/>
                <w:vertAlign w:val="subscript"/>
                <w:lang w:eastAsia="zh-CN"/>
                <w14:textFill>
                  <w14:solidFill>
                    <w14:schemeClr w14:val="tx1"/>
                  </w14:solidFill>
                </w14:textFill>
              </w:rPr>
              <w:t xml:space="preserve"> </w:t>
            </w:r>
            <w:r>
              <w:rPr>
                <w:color w:val="000000" w:themeColor="text1"/>
                <w:lang w:eastAsia="zh-CN"/>
                <w14:textFill>
                  <w14:solidFill>
                    <w14:schemeClr w14:val="tx1"/>
                  </w14:solidFill>
                </w14:textFill>
              </w:rPr>
              <w:t>and the time for SSB post-processing may also be extended e.g. T</w:t>
            </w:r>
            <w:r>
              <w:rPr>
                <w:color w:val="000000" w:themeColor="text1"/>
                <w:vertAlign w:val="subscript"/>
                <w:lang w:eastAsia="zh-CN"/>
                <w14:textFill>
                  <w14:solidFill>
                    <w14:schemeClr w14:val="tx1"/>
                  </w14:solidFill>
                </w14:textFill>
              </w:rPr>
              <w:t>m</w:t>
            </w:r>
            <w:r>
              <w:rPr>
                <w:color w:val="000000" w:themeColor="text1"/>
                <w:lang w:eastAsia="zh-CN"/>
                <w14:textFill>
                  <w14:solidFill>
                    <w14:schemeClr w14:val="tx1"/>
                  </w14:solidFill>
                </w14:textFill>
              </w:rPr>
              <w:t>=2xT</w:t>
            </w:r>
            <w:r>
              <w:rPr>
                <w:color w:val="000000" w:themeColor="text1"/>
                <w:vertAlign w:val="subscript"/>
                <w:lang w:eastAsia="zh-CN"/>
                <w14:textFill>
                  <w14:solidFill>
                    <w14:schemeClr w14:val="tx1"/>
                  </w14:solidFill>
                </w14:textFill>
              </w:rPr>
              <w:t>margin</w:t>
            </w:r>
          </w:p>
          <w:p>
            <w:pPr>
              <w:pStyle w:val="27"/>
              <w:numPr>
                <w:ilvl w:val="4"/>
                <w:numId w:val="7"/>
              </w:numPr>
              <w:spacing w:before="120"/>
              <w:ind w:firstLineChars="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Adopt the same time for loop processing as legacy T</w:t>
            </w:r>
            <w:r>
              <w:rPr>
                <w:color w:val="000000" w:themeColor="text1"/>
                <w:vertAlign w:val="subscript"/>
                <w14:textFill>
                  <w14:solidFill>
                    <w14:schemeClr w14:val="tx1"/>
                  </w14:solidFill>
                </w14:textFill>
              </w:rPr>
              <w:t>∆</w:t>
            </w:r>
            <w:r>
              <w:rPr>
                <w:color w:val="000000" w:themeColor="text1"/>
                <w:lang w:eastAsia="zh-CN"/>
                <w14:textFill>
                  <w14:solidFill>
                    <w14:schemeClr w14:val="tx1"/>
                  </w14:solidFill>
                </w14:textFill>
              </w:rPr>
              <w:t xml:space="preserve"> i.e. the fine time tracking and acquiring full timing information of the target cell shall be assumed running independently for each CG</w:t>
            </w:r>
          </w:p>
          <w:p>
            <w:pPr>
              <w:numPr>
                <w:ilvl w:val="3"/>
                <w:numId w:val="7"/>
              </w:numPr>
              <w:rPr>
                <w:iCs/>
                <w:color w:val="000000" w:themeColor="text1"/>
                <w:lang w:eastAsia="zh-CN"/>
                <w14:textFill>
                  <w14:solidFill>
                    <w14:schemeClr w14:val="tx1"/>
                  </w14:solidFill>
                </w14:textFill>
              </w:rPr>
            </w:pPr>
            <w:r>
              <w:rPr>
                <w:iCs/>
                <w:color w:val="000000" w:themeColor="text1"/>
                <w:lang w:eastAsia="zh-CN"/>
                <w14:textFill>
                  <w14:solidFill>
                    <w14:schemeClr w14:val="tx1"/>
                  </w14:solidFill>
                </w14:textFill>
              </w:rPr>
              <w:t xml:space="preserve">Option C: </w:t>
            </w:r>
            <w:r>
              <w:rPr>
                <w:rFonts w:eastAsia="Yu Mincho"/>
                <w:iCs/>
                <w:lang w:eastAsia="zh-CN"/>
              </w:rPr>
              <w:t>Sequential processing of cell search, timing sync and SSB processing time for PCell handover and PSCell addition. (Apple, vivo (FFS), MTK)</w:t>
            </w:r>
          </w:p>
          <w:p>
            <w:pPr>
              <w:numPr>
                <w:ilvl w:val="3"/>
                <w:numId w:val="7"/>
              </w:numPr>
              <w:rPr>
                <w:iCs/>
                <w:color w:val="000000" w:themeColor="text1"/>
                <w:lang w:eastAsia="zh-CN"/>
                <w14:textFill>
                  <w14:solidFill>
                    <w14:schemeClr w14:val="tx1"/>
                  </w14:solidFill>
                </w14:textFill>
              </w:rPr>
            </w:pPr>
            <w:r>
              <w:rPr>
                <w:iCs/>
                <w:color w:val="000000" w:themeColor="text1"/>
                <w:lang w:eastAsia="zh-CN"/>
                <w14:textFill>
                  <w14:solidFill>
                    <w14:schemeClr w14:val="tx1"/>
                  </w14:solidFill>
                </w14:textFill>
              </w:rPr>
              <w:t>Option D: FFS (CATT, CMCC, OPPO)</w:t>
            </w:r>
          </w:p>
          <w:p>
            <w:pPr>
              <w:numPr>
                <w:ilvl w:val="1"/>
                <w:numId w:val="7"/>
              </w:numPr>
              <w:spacing w:after="120" w:line="259" w:lineRule="auto"/>
              <w:ind w:left="1440"/>
              <w:jc w:val="both"/>
              <w:rPr>
                <w:color w:val="000000" w:themeColor="text1"/>
                <w:szCs w:val="24"/>
                <w:lang w:eastAsia="zh-CN"/>
                <w14:textFill>
                  <w14:solidFill>
                    <w14:schemeClr w14:val="tx1"/>
                  </w14:solidFill>
                </w14:textFill>
              </w:rPr>
            </w:pPr>
            <w:r>
              <w:rPr>
                <w:rFonts w:ascii="Times" w:hAnsi="Times" w:cs="Times"/>
                <w:color w:val="000000" w:themeColor="text1"/>
                <w:lang w:val="en-US" w:eastAsia="zh-CN"/>
                <w14:textFill>
                  <w14:solidFill>
                    <w14:schemeClr w14:val="tx1"/>
                  </w14:solidFill>
                </w14:textFill>
              </w:rPr>
              <w:t>Option 2 (Qualcomm)</w:t>
            </w:r>
          </w:p>
          <w:p>
            <w:pPr>
              <w:numPr>
                <w:ilvl w:val="2"/>
                <w:numId w:val="7"/>
              </w:numPr>
              <w:spacing w:after="120" w:line="259" w:lineRule="auto"/>
              <w:jc w:val="both"/>
              <w:rPr>
                <w:color w:val="000000" w:themeColor="text1"/>
                <w:szCs w:val="24"/>
                <w:lang w:eastAsia="zh-CN"/>
                <w14:textFill>
                  <w14:solidFill>
                    <w14:schemeClr w14:val="tx1"/>
                  </w14:solidFill>
                </w14:textFill>
              </w:rPr>
            </w:pPr>
            <w:r>
              <w:rPr>
                <w:color w:val="000000" w:themeColor="text1"/>
                <w:szCs w:val="24"/>
                <w14:textFill>
                  <w14:solidFill>
                    <w14:schemeClr w14:val="tx1"/>
                  </w14:solidFill>
                </w14:textFill>
              </w:rPr>
              <w:t>For both parallel processing cases and sequential processing cases</w:t>
            </w:r>
          </w:p>
          <w:p>
            <w:pPr>
              <w:numPr>
                <w:ilvl w:val="3"/>
                <w:numId w:val="7"/>
              </w:numPr>
              <w:spacing w:after="120" w:line="259" w:lineRule="auto"/>
              <w:jc w:val="both"/>
              <w:rPr>
                <w:color w:val="000000" w:themeColor="text1"/>
                <w:szCs w:val="24"/>
                <w:lang w:eastAsia="zh-CN"/>
                <w14:textFill>
                  <w14:solidFill>
                    <w14:schemeClr w14:val="tx1"/>
                  </w14:solidFill>
                </w14:textFill>
              </w:rPr>
            </w:pPr>
            <w:r>
              <w:rPr>
                <w:iCs/>
                <w:color w:val="000000" w:themeColor="text1"/>
                <w:lang w:eastAsia="zh-CN"/>
                <w14:textFill>
                  <w14:solidFill>
                    <w14:schemeClr w14:val="tx1"/>
                  </w14:solidFill>
                </w14:textFill>
              </w:rPr>
              <w:t>Option A:</w:t>
            </w:r>
          </w:p>
          <w:p>
            <w:pPr>
              <w:numPr>
                <w:ilvl w:val="4"/>
                <w:numId w:val="7"/>
              </w:numPr>
              <w:spacing w:after="120" w:line="259" w:lineRule="auto"/>
              <w:jc w:val="both"/>
              <w:rPr>
                <w:color w:val="000000" w:themeColor="text1"/>
                <w:szCs w:val="24"/>
                <w:lang w:eastAsia="zh-CN"/>
                <w14:textFill>
                  <w14:solidFill>
                    <w14:schemeClr w14:val="tx1"/>
                  </w14:solidFill>
                </w14:textFill>
              </w:rPr>
            </w:pPr>
            <w:r>
              <w:rPr>
                <w:iCs/>
                <w:color w:val="000000" w:themeColor="text1"/>
                <w:lang w:eastAsia="zh-CN"/>
                <w14:textFill>
                  <w14:solidFill>
                    <w14:schemeClr w14:val="tx1"/>
                  </w14:solidFill>
                </w14:textFill>
              </w:rPr>
              <w:t xml:space="preserve">Tsearch can be extended for sequential processing cell search, e.g. </w:t>
            </w:r>
            <w:r>
              <w:rPr>
                <w:color w:val="000000" w:themeColor="text1"/>
                <w:lang w:eastAsia="zh-CN"/>
                <w14:textFill>
                  <w14:solidFill>
                    <w14:schemeClr w14:val="tx1"/>
                  </w14:solidFill>
                </w14:textFill>
              </w:rPr>
              <w:t>T</w:t>
            </w:r>
            <w:r>
              <w:rPr>
                <w:color w:val="000000" w:themeColor="text1"/>
                <w:vertAlign w:val="subscript"/>
                <w:lang w:eastAsia="zh-CN"/>
                <w14:textFill>
                  <w14:solidFill>
                    <w14:schemeClr w14:val="tx1"/>
                  </w14:solidFill>
                </w14:textFill>
              </w:rPr>
              <w:t>srch</w:t>
            </w:r>
            <w:r>
              <w:rPr>
                <w:color w:val="000000" w:themeColor="text1"/>
                <w:lang w:eastAsia="zh-CN"/>
                <w14:textFill>
                  <w14:solidFill>
                    <w14:schemeClr w14:val="tx1"/>
                  </w14:solidFill>
                </w14:textFill>
              </w:rPr>
              <w:t>=</w:t>
            </w:r>
            <w:r>
              <w:rPr>
                <w:rFonts w:eastAsiaTheme="minorEastAsia"/>
                <w:color w:val="000000" w:themeColor="text1"/>
                <w:lang w:val="en-US" w:eastAsia="zh-CN"/>
                <w14:textFill>
                  <w14:solidFill>
                    <w14:schemeClr w14:val="tx1"/>
                  </w14:solidFill>
                </w14:textFill>
              </w:rPr>
              <w:t xml:space="preserve"> Tsearch_MCG+Tsearch_SCG</w:t>
            </w:r>
            <w:r>
              <w:rPr>
                <w:color w:val="000000" w:themeColor="text1"/>
                <w:vertAlign w:val="subscript"/>
                <w:lang w:eastAsia="zh-CN"/>
                <w14:textFill>
                  <w14:solidFill>
                    <w14:schemeClr w14:val="tx1"/>
                  </w14:solidFill>
                </w14:textFill>
              </w:rPr>
              <w:t xml:space="preserve"> </w:t>
            </w:r>
            <w:r>
              <w:rPr>
                <w:color w:val="000000" w:themeColor="text1"/>
                <w:lang w:eastAsia="zh-CN"/>
                <w14:textFill>
                  <w14:solidFill>
                    <w14:schemeClr w14:val="tx1"/>
                  </w14:solidFill>
                </w14:textFill>
              </w:rPr>
              <w:t>and the time for SSB post-processing may also be extended e.g. T</w:t>
            </w:r>
            <w:r>
              <w:rPr>
                <w:color w:val="000000" w:themeColor="text1"/>
                <w:vertAlign w:val="subscript"/>
                <w:lang w:eastAsia="zh-CN"/>
                <w14:textFill>
                  <w14:solidFill>
                    <w14:schemeClr w14:val="tx1"/>
                  </w14:solidFill>
                </w14:textFill>
              </w:rPr>
              <w:t>m</w:t>
            </w:r>
            <w:r>
              <w:rPr>
                <w:color w:val="000000" w:themeColor="text1"/>
                <w:lang w:eastAsia="zh-CN"/>
                <w14:textFill>
                  <w14:solidFill>
                    <w14:schemeClr w14:val="tx1"/>
                  </w14:solidFill>
                </w14:textFill>
              </w:rPr>
              <w:t>=2xT</w:t>
            </w:r>
            <w:r>
              <w:rPr>
                <w:color w:val="000000" w:themeColor="text1"/>
                <w:vertAlign w:val="subscript"/>
                <w:lang w:eastAsia="zh-CN"/>
                <w14:textFill>
                  <w14:solidFill>
                    <w14:schemeClr w14:val="tx1"/>
                  </w14:solidFill>
                </w14:textFill>
              </w:rPr>
              <w:t>margin</w:t>
            </w:r>
          </w:p>
          <w:p>
            <w:pPr>
              <w:pStyle w:val="27"/>
              <w:numPr>
                <w:ilvl w:val="5"/>
                <w:numId w:val="7"/>
              </w:numPr>
              <w:spacing w:before="120"/>
              <w:ind w:firstLineChars="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Adopt the same time for loop processing as legacy T</w:t>
            </w:r>
            <w:r>
              <w:rPr>
                <w:color w:val="000000" w:themeColor="text1"/>
                <w:vertAlign w:val="subscript"/>
                <w14:textFill>
                  <w14:solidFill>
                    <w14:schemeClr w14:val="tx1"/>
                  </w14:solidFill>
                </w14:textFill>
              </w:rPr>
              <w:t>∆</w:t>
            </w:r>
            <w:r>
              <w:rPr>
                <w:color w:val="000000" w:themeColor="text1"/>
                <w:lang w:eastAsia="zh-CN"/>
                <w14:textFill>
                  <w14:solidFill>
                    <w14:schemeClr w14:val="tx1"/>
                  </w14:solidFill>
                </w14:textFill>
              </w:rPr>
              <w:t xml:space="preserve"> i.e. the fine time tracking and acquiring full timing information of the target cell shall be assumed running independently for each CG</w:t>
            </w:r>
          </w:p>
          <w:p>
            <w:pPr>
              <w:numPr>
                <w:ilvl w:val="3"/>
                <w:numId w:val="7"/>
              </w:numPr>
              <w:spacing w:after="120" w:line="259" w:lineRule="auto"/>
              <w:jc w:val="both"/>
              <w:rPr>
                <w:color w:val="000000" w:themeColor="text1"/>
                <w:szCs w:val="24"/>
                <w:lang w:eastAsia="zh-CN"/>
                <w14:textFill>
                  <w14:solidFill>
                    <w14:schemeClr w14:val="tx1"/>
                  </w14:solidFill>
                </w14:textFill>
              </w:rPr>
            </w:pPr>
            <w:r>
              <w:rPr>
                <w:iCs/>
                <w:color w:val="000000" w:themeColor="text1"/>
                <w:lang w:eastAsia="zh-CN"/>
                <w14:textFill>
                  <w14:solidFill>
                    <w14:schemeClr w14:val="tx1"/>
                  </w14:solidFill>
                </w14:textFill>
              </w:rPr>
              <w:t>Option B:</w:t>
            </w:r>
          </w:p>
          <w:p>
            <w:pPr>
              <w:numPr>
                <w:ilvl w:val="4"/>
                <w:numId w:val="7"/>
              </w:numPr>
              <w:spacing w:after="120" w:line="259" w:lineRule="auto"/>
              <w:jc w:val="both"/>
            </w:pPr>
            <w:r>
              <w:rPr>
                <w:iCs/>
                <w:color w:val="000000" w:themeColor="text1"/>
                <w:lang w:eastAsia="zh-CN"/>
                <w14:textFill>
                  <w14:solidFill>
                    <w14:schemeClr w14:val="tx1"/>
                  </w14:solidFill>
                </w14:textFill>
              </w:rPr>
              <w:t>Other options are not precluded</w:t>
            </w:r>
          </w:p>
        </w:tc>
      </w:tr>
    </w:tbl>
    <w:p>
      <w:pPr>
        <w:rPr>
          <w:rFonts w:hint="default"/>
          <w:lang w:val="en-US" w:eastAsia="zh-CN"/>
        </w:rPr>
      </w:pPr>
    </w:p>
    <w:p>
      <w:pPr>
        <w:spacing w:beforeLines="0" w:afterLines="0"/>
        <w:jc w:val="left"/>
        <w:rPr>
          <w:rFonts w:hint="default"/>
          <w:b w:val="0"/>
          <w:bCs w:val="0"/>
          <w:lang w:val="en-US" w:eastAsia="zh-CN"/>
        </w:rPr>
      </w:pPr>
      <w:r>
        <w:rPr>
          <w:rFonts w:hint="eastAsia"/>
          <w:b w:val="0"/>
          <w:bCs w:val="0"/>
          <w:lang w:val="en-US" w:eastAsia="zh-CN"/>
        </w:rPr>
        <w:t xml:space="preserve">This issue depends on the result of </w:t>
      </w:r>
      <w:r>
        <w:rPr>
          <w:rFonts w:hint="eastAsia"/>
          <w:b w:val="0"/>
          <w:bCs w:val="0"/>
          <w:lang w:val="en-US" w:eastAsia="ko-KR"/>
        </w:rPr>
        <w:t>Issue 2-2-2</w:t>
      </w:r>
      <w:r>
        <w:rPr>
          <w:rFonts w:hint="eastAsia"/>
          <w:b w:val="0"/>
          <w:bCs w:val="0"/>
          <w:lang w:val="en-US" w:eastAsia="zh-CN"/>
        </w:rPr>
        <w:t xml:space="preserve">a. For parallel processing, PCell HO and PSCell addition are performed in parallel independently.  In sequential processing case, the UE uses PCell timing as the reference timing to acquire the location of the SSB of PSCell.  So for sequential processing, at least cell search, timing sync and SSB processing are performed sequential. </w:t>
      </w:r>
    </w:p>
    <w:p>
      <w:pPr>
        <w:rPr>
          <w:rFonts w:hint="default"/>
          <w:b/>
          <w:bCs/>
          <w:iCs/>
          <w:color w:val="000000" w:themeColor="text1"/>
          <w:lang w:val="en-US" w:eastAsia="zh-CN"/>
          <w14:textFill>
            <w14:solidFill>
              <w14:schemeClr w14:val="tx1"/>
            </w14:solidFill>
          </w14:textFill>
        </w:rPr>
      </w:pPr>
      <w:r>
        <w:rPr>
          <w:rFonts w:hint="eastAsia"/>
          <w:b/>
          <w:bCs/>
          <w:sz w:val="20"/>
          <w:szCs w:val="15"/>
          <w:lang w:val="en-US" w:eastAsia="zh-CN"/>
        </w:rPr>
        <w:t>Proposal 2:</w:t>
      </w:r>
      <w:r>
        <w:rPr>
          <w:b/>
          <w:bCs/>
          <w:iCs/>
          <w:color w:val="000000" w:themeColor="text1"/>
          <w:lang w:eastAsia="zh-CN"/>
          <w14:textFill>
            <w14:solidFill>
              <w14:schemeClr w14:val="tx1"/>
            </w14:solidFill>
          </w14:textFill>
        </w:rPr>
        <w:t xml:space="preserve"> </w:t>
      </w:r>
      <w:r>
        <w:rPr>
          <w:rFonts w:hint="eastAsia"/>
          <w:b/>
          <w:bCs/>
          <w:iCs/>
          <w:color w:val="000000" w:themeColor="text1"/>
          <w:lang w:val="en-US" w:eastAsia="zh-CN"/>
          <w14:textFill>
            <w14:solidFill>
              <w14:schemeClr w14:val="tx1"/>
            </w14:solidFill>
          </w14:textFill>
        </w:rPr>
        <w:t>Option 1 and option 1C is preferred.</w:t>
      </w:r>
    </w:p>
    <w:p>
      <w:pPr>
        <w:spacing w:beforeLines="0" w:afterLines="0"/>
        <w:jc w:val="left"/>
        <w:rPr>
          <w:rFonts w:hint="default"/>
          <w:b/>
          <w:bCs/>
          <w:lang w:val="en-US" w:eastAsia="zh-CN"/>
        </w:rPr>
      </w:pPr>
    </w:p>
    <w:p>
      <w:pPr>
        <w:overflowPunct w:val="0"/>
        <w:autoSpaceDE w:val="0"/>
        <w:autoSpaceDN w:val="0"/>
        <w:adjustRightInd w:val="0"/>
        <w:spacing w:after="120"/>
        <w:textAlignment w:val="baseline"/>
        <w:rPr>
          <w:rFonts w:hint="default"/>
          <w:b/>
          <w:bCs/>
          <w:color w:val="auto"/>
          <w:u w:val="single"/>
          <w:lang w:val="en-US" w:eastAsia="zh-CN"/>
        </w:rPr>
      </w:pPr>
      <w:r>
        <w:rPr>
          <w:b/>
          <w:bCs/>
          <w:u w:val="single"/>
          <w:lang w:val="en-US"/>
        </w:rPr>
        <w:t>Generic RACH assumption</w:t>
      </w:r>
    </w:p>
    <w:tbl>
      <w:tblPr>
        <w:tblStyle w:val="18"/>
        <w:tblW w:w="0" w:type="auto"/>
        <w:tblInd w:w="0" w:type="dxa"/>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Layout w:type="autofit"/>
        <w:tblCellMar>
          <w:top w:w="0" w:type="dxa"/>
          <w:left w:w="108" w:type="dxa"/>
          <w:bottom w:w="0" w:type="dxa"/>
          <w:right w:w="108" w:type="dxa"/>
        </w:tblCellMar>
      </w:tblPr>
      <w:tblGrid>
        <w:gridCol w:w="9843"/>
      </w:tblGrid>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CellMar>
            <w:top w:w="0" w:type="dxa"/>
            <w:left w:w="108" w:type="dxa"/>
            <w:bottom w:w="0" w:type="dxa"/>
            <w:right w:w="108" w:type="dxa"/>
          </w:tblCellMar>
        </w:tblPrEx>
        <w:tc>
          <w:tcPr>
            <w:tcW w:w="10368" w:type="dxa"/>
            <w:tcBorders>
              <w:tl2br w:val="nil"/>
              <w:tr2bl w:val="nil"/>
            </w:tcBorders>
            <w:noWrap w:val="0"/>
            <w:vAlign w:val="top"/>
          </w:tcPr>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2-4-1: 2 step and 4 step RACH for HO with PSCell</w:t>
            </w:r>
          </w:p>
          <w:p>
            <w:pPr>
              <w:numPr>
                <w:ilvl w:val="0"/>
                <w:numId w:val="7"/>
              </w:numPr>
              <w:spacing w:after="120" w:line="259" w:lineRule="auto"/>
              <w:ind w:left="720"/>
              <w:jc w:val="both"/>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Proposals</w:t>
            </w:r>
          </w:p>
          <w:p>
            <w:pPr>
              <w:numPr>
                <w:ilvl w:val="1"/>
                <w:numId w:val="7"/>
              </w:numPr>
              <w:spacing w:line="259" w:lineRule="auto"/>
              <w:jc w:val="both"/>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Option 1a (ZTE</w:t>
            </w:r>
            <w:r>
              <w:rPr>
                <w:rFonts w:hint="eastAsia"/>
                <w:color w:val="000000" w:themeColor="text1"/>
                <w:szCs w:val="24"/>
                <w:lang w:eastAsia="zh-CN"/>
                <w14:textFill>
                  <w14:solidFill>
                    <w14:schemeClr w14:val="tx1"/>
                  </w14:solidFill>
                </w14:textFill>
              </w:rPr>
              <w:t>, Nokia</w:t>
            </w:r>
            <w:r>
              <w:rPr>
                <w:color w:val="000000" w:themeColor="text1"/>
                <w:szCs w:val="24"/>
                <w:lang w:eastAsia="zh-CN"/>
                <w14:textFill>
                  <w14:solidFill>
                    <w14:schemeClr w14:val="tx1"/>
                  </w14:solidFill>
                </w14:textFill>
              </w:rPr>
              <w:t xml:space="preserve">, vivo, CATT, Ericsson, Nokia): </w:t>
            </w:r>
          </w:p>
          <w:p>
            <w:pPr>
              <w:numPr>
                <w:ilvl w:val="2"/>
                <w:numId w:val="7"/>
              </w:numPr>
              <w:spacing w:line="259" w:lineRule="auto"/>
              <w:jc w:val="both"/>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Include both 2-step RA and 4-step RA into the new requirements made for handover with PSCell. No need to mention 2-step or 4-step in HO with PSCell requirements.</w:t>
            </w:r>
          </w:p>
          <w:p>
            <w:pPr>
              <w:numPr>
                <w:ilvl w:val="1"/>
                <w:numId w:val="7"/>
              </w:numPr>
              <w:spacing w:after="120" w:line="259" w:lineRule="auto"/>
              <w:jc w:val="both"/>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 xml:space="preserve">Option 1b (ZTE, CATT, vivo): </w:t>
            </w:r>
          </w:p>
          <w:p>
            <w:pPr>
              <w:numPr>
                <w:ilvl w:val="2"/>
                <w:numId w:val="7"/>
              </w:numPr>
              <w:spacing w:after="120" w:line="259" w:lineRule="auto"/>
              <w:jc w:val="both"/>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RAN4 shall define delay requirements for HO with PSCell for both 2-step and 4-step RA. Impact on delay requirements depends on timeline with respect to parallel processing of RA.</w:t>
            </w:r>
          </w:p>
          <w:p>
            <w:pPr>
              <w:numPr>
                <w:ilvl w:val="1"/>
                <w:numId w:val="7"/>
              </w:numPr>
              <w:spacing w:after="120" w:line="259" w:lineRule="auto"/>
              <w:jc w:val="both"/>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Option 2 (A</w:t>
            </w:r>
            <w:r>
              <w:rPr>
                <w:rFonts w:hint="eastAsia"/>
                <w:color w:val="000000" w:themeColor="text1"/>
                <w:szCs w:val="24"/>
                <w:lang w:eastAsia="zh-CN"/>
                <w14:textFill>
                  <w14:solidFill>
                    <w14:schemeClr w14:val="tx1"/>
                  </w14:solidFill>
                </w14:textFill>
              </w:rPr>
              <w:t>pple</w:t>
            </w:r>
            <w:r>
              <w:rPr>
                <w:color w:val="000000" w:themeColor="text1"/>
                <w:szCs w:val="24"/>
                <w:lang w:eastAsia="zh-CN"/>
                <w14:textFill>
                  <w14:solidFill>
                    <w14:schemeClr w14:val="tx1"/>
                  </w14:solidFill>
                </w14:textFill>
              </w:rPr>
              <w:t xml:space="preserve">, Xiaomi, Qualcomm, OPPO, Intel, MTK): </w:t>
            </w:r>
          </w:p>
          <w:p>
            <w:pPr>
              <w:numPr>
                <w:ilvl w:val="2"/>
                <w:numId w:val="7"/>
              </w:numPr>
              <w:spacing w:after="120" w:line="259" w:lineRule="auto"/>
              <w:jc w:val="both"/>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For requirement of HO with PSCell, RAN4 starts the discussion with 4 step RACH first and FFS on 2 step RACH.</w:t>
            </w:r>
          </w:p>
          <w:p>
            <w:pPr>
              <w:numPr>
                <w:ilvl w:val="1"/>
                <w:numId w:val="7"/>
              </w:numPr>
              <w:spacing w:after="120" w:line="259" w:lineRule="auto"/>
              <w:jc w:val="both"/>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O</w:t>
            </w:r>
            <w:r>
              <w:rPr>
                <w:rFonts w:hint="eastAsia"/>
                <w:color w:val="000000" w:themeColor="text1"/>
                <w:szCs w:val="24"/>
                <w:lang w:eastAsia="zh-CN"/>
                <w14:textFill>
                  <w14:solidFill>
                    <w14:schemeClr w14:val="tx1"/>
                  </w14:solidFill>
                </w14:textFill>
              </w:rPr>
              <w:t>ptio</w:t>
            </w:r>
            <w:r>
              <w:rPr>
                <w:color w:val="000000" w:themeColor="text1"/>
                <w:szCs w:val="24"/>
                <w:lang w:eastAsia="zh-CN"/>
                <w14:textFill>
                  <w14:solidFill>
                    <w14:schemeClr w14:val="tx1"/>
                  </w14:solidFill>
                </w14:textFill>
              </w:rPr>
              <w:t xml:space="preserve">n 3 (Qualcomm): </w:t>
            </w:r>
          </w:p>
          <w:p>
            <w:pPr>
              <w:numPr>
                <w:ilvl w:val="2"/>
                <w:numId w:val="7"/>
              </w:numPr>
              <w:spacing w:after="120" w:line="259" w:lineRule="auto"/>
              <w:jc w:val="both"/>
            </w:pPr>
            <w:r>
              <w:rPr>
                <w:color w:val="000000" w:themeColor="text1"/>
                <w:szCs w:val="24"/>
                <w:lang w:eastAsia="zh-CN"/>
                <w14:textFill>
                  <w14:solidFill>
                    <w14:schemeClr w14:val="tx1"/>
                  </w14:solidFill>
                </w14:textFill>
              </w:rPr>
              <w:t>Define the ending points as Pcell PRACH and PSCell PRACH respectively by assuming 4-step RACH</w:t>
            </w:r>
          </w:p>
        </w:tc>
      </w:tr>
    </w:tbl>
    <w:p>
      <w:pPr>
        <w:spacing w:beforeLines="0" w:afterLines="0"/>
        <w:jc w:val="left"/>
        <w:rPr>
          <w:rFonts w:hint="eastAsia"/>
          <w:b w:val="0"/>
          <w:bCs w:val="0"/>
          <w:lang w:val="en-US" w:eastAsia="zh-CN"/>
        </w:rPr>
      </w:pPr>
    </w:p>
    <w:p>
      <w:pPr>
        <w:spacing w:beforeLines="0" w:afterLines="0"/>
        <w:jc w:val="left"/>
        <w:rPr>
          <w:rFonts w:hint="eastAsia"/>
          <w:b w:val="0"/>
          <w:bCs w:val="0"/>
          <w:lang w:val="en-US" w:eastAsia="zh-CN"/>
        </w:rPr>
      </w:pPr>
      <w:r>
        <w:rPr>
          <w:rFonts w:hint="eastAsia"/>
          <w:b w:val="0"/>
          <w:bCs w:val="0"/>
          <w:lang w:val="en-US" w:eastAsia="zh-CN"/>
        </w:rPr>
        <w:t xml:space="preserve">This issue has been discussed for several meetings. As specified in 5.1.1 in TS 38.321, both 2-step RA and 4-step RA are options for network access . The UE selects the type of random access at initiation of the random access procedure based on network configuration. Besides, </w:t>
      </w:r>
      <w:r>
        <w:rPr>
          <w:rFonts w:hint="eastAsia" w:eastAsia="宋体"/>
          <w:sz w:val="22"/>
          <w:szCs w:val="22"/>
          <w:lang w:val="en-US" w:eastAsia="zh-CN"/>
        </w:rPr>
        <w:t xml:space="preserve">the </w:t>
      </w:r>
      <w:r>
        <w:rPr>
          <w:rFonts w:hint="eastAsia"/>
          <w:b w:val="0"/>
          <w:bCs w:val="0"/>
          <w:lang w:val="en-US" w:eastAsia="zh-CN"/>
        </w:rPr>
        <w:t xml:space="preserve">HO requirements and PSCell addition delay requirements are </w:t>
      </w:r>
      <w:r>
        <w:t>applicable for both 2-step RA and 4-step RA procedures</w:t>
      </w:r>
      <w:r>
        <w:rPr>
          <w:rFonts w:hint="eastAsia" w:eastAsia="宋体"/>
          <w:lang w:val="en-US" w:eastAsia="zh-CN"/>
        </w:rPr>
        <w:t xml:space="preserve"> as indicated </w:t>
      </w:r>
      <w:r>
        <w:rPr>
          <w:rFonts w:hint="eastAsia"/>
          <w:b w:val="0"/>
          <w:bCs w:val="0"/>
          <w:lang w:val="en-US" w:eastAsia="zh-CN"/>
        </w:rPr>
        <w:t xml:space="preserve">in clause 3.6.8 of TS 38.133. </w:t>
      </w:r>
    </w:p>
    <w:p>
      <w:pPr>
        <w:pStyle w:val="67"/>
        <w:pBdr>
          <w:top w:val="single" w:color="70AD47" w:sz="4" w:space="0"/>
          <w:left w:val="single" w:color="70AD47" w:sz="4" w:space="0"/>
          <w:bottom w:val="single" w:color="70AD47" w:sz="4" w:space="0"/>
          <w:right w:val="single" w:color="70AD47" w:sz="4" w:space="0"/>
        </w:pBdr>
        <w:ind w:left="484" w:leftChars="100"/>
        <w:jc w:val="left"/>
        <w:rPr>
          <w:rFonts w:hint="default" w:eastAsia="宋体"/>
          <w:i/>
          <w:iCs/>
          <w:sz w:val="20"/>
          <w:szCs w:val="22"/>
          <w:lang w:val="en-US" w:eastAsia="zh-CN"/>
        </w:rPr>
      </w:pPr>
      <w:bookmarkStart w:id="5" w:name="_Hlk45614476"/>
      <w:r>
        <w:rPr>
          <w:rFonts w:hint="eastAsia" w:eastAsia="宋体"/>
          <w:i/>
          <w:iCs/>
          <w:sz w:val="20"/>
          <w:szCs w:val="22"/>
          <w:lang w:val="en-US" w:eastAsia="zh-CN"/>
        </w:rPr>
        <w:t>3.6.8 Applicability of 2-step RA and 4-step RA in RRM requirements</w:t>
      </w:r>
    </w:p>
    <w:p>
      <w:pPr>
        <w:pStyle w:val="67"/>
        <w:pBdr>
          <w:top w:val="single" w:color="70AD47" w:sz="4" w:space="0"/>
          <w:left w:val="single" w:color="70AD47" w:sz="4" w:space="0"/>
          <w:bottom w:val="single" w:color="70AD47" w:sz="4" w:space="0"/>
          <w:right w:val="single" w:color="70AD47" w:sz="4" w:space="0"/>
        </w:pBdr>
        <w:ind w:left="484" w:leftChars="100"/>
        <w:jc w:val="left"/>
        <w:rPr>
          <w:i/>
          <w:iCs/>
          <w:sz w:val="18"/>
          <w:szCs w:val="21"/>
        </w:rPr>
      </w:pPr>
      <w:r>
        <w:rPr>
          <w:i/>
          <w:iCs/>
          <w:sz w:val="18"/>
          <w:szCs w:val="21"/>
        </w:rPr>
        <w:t>Unless explicitly stated otherwise the requirements under the following clauses, where the UE transmits random acess to NR serving cell or NR target cell, are applicable for both 2-step RA and 4-step RA procedures [3]:</w:t>
      </w:r>
    </w:p>
    <w:p>
      <w:pPr>
        <w:pStyle w:val="67"/>
        <w:pBdr>
          <w:top w:val="single" w:color="70AD47" w:sz="4" w:space="0"/>
          <w:left w:val="single" w:color="70AD47" w:sz="4" w:space="0"/>
          <w:bottom w:val="single" w:color="70AD47" w:sz="4" w:space="0"/>
          <w:right w:val="single" w:color="70AD47" w:sz="4" w:space="0"/>
        </w:pBdr>
        <w:ind w:left="484" w:leftChars="100"/>
        <w:jc w:val="left"/>
        <w:rPr>
          <w:i/>
          <w:iCs/>
          <w:sz w:val="18"/>
          <w:szCs w:val="21"/>
        </w:rPr>
      </w:pPr>
      <w:r>
        <w:rPr>
          <w:i/>
          <w:iCs/>
          <w:sz w:val="18"/>
          <w:szCs w:val="21"/>
        </w:rPr>
        <w:t>-</w:t>
      </w:r>
      <w:r>
        <w:rPr>
          <w:i/>
          <w:iCs/>
          <w:sz w:val="18"/>
          <w:szCs w:val="21"/>
        </w:rPr>
        <w:tab/>
      </w:r>
      <w:r>
        <w:rPr>
          <w:i/>
          <w:iCs/>
          <w:sz w:val="18"/>
          <w:szCs w:val="21"/>
        </w:rPr>
        <w:t>Handover requirements in clause 6.1, except for clause 6.1.2</w:t>
      </w:r>
    </w:p>
    <w:p>
      <w:pPr>
        <w:pStyle w:val="67"/>
        <w:pBdr>
          <w:top w:val="single" w:color="70AD47" w:sz="4" w:space="0"/>
          <w:left w:val="single" w:color="70AD47" w:sz="4" w:space="0"/>
          <w:bottom w:val="single" w:color="70AD47" w:sz="4" w:space="0"/>
          <w:right w:val="single" w:color="70AD47" w:sz="4" w:space="0"/>
        </w:pBdr>
        <w:ind w:left="484" w:leftChars="100"/>
        <w:jc w:val="left"/>
        <w:rPr>
          <w:i/>
          <w:iCs/>
          <w:sz w:val="18"/>
          <w:szCs w:val="21"/>
        </w:rPr>
      </w:pPr>
      <w:r>
        <w:rPr>
          <w:i/>
          <w:iCs/>
          <w:sz w:val="18"/>
          <w:szCs w:val="21"/>
        </w:rPr>
        <w:t>-</w:t>
      </w:r>
      <w:r>
        <w:rPr>
          <w:i/>
          <w:iCs/>
          <w:sz w:val="18"/>
          <w:szCs w:val="21"/>
        </w:rPr>
        <w:tab/>
      </w:r>
      <w:r>
        <w:rPr>
          <w:i/>
          <w:iCs/>
          <w:sz w:val="18"/>
          <w:szCs w:val="21"/>
        </w:rPr>
        <w:t>RRC connection mobility control requirements in clause 6.2, except for clause 6.2.2,</w:t>
      </w:r>
    </w:p>
    <w:p>
      <w:pPr>
        <w:pStyle w:val="67"/>
        <w:pBdr>
          <w:top w:val="single" w:color="70AD47" w:sz="4" w:space="0"/>
          <w:left w:val="single" w:color="70AD47" w:sz="4" w:space="0"/>
          <w:bottom w:val="single" w:color="70AD47" w:sz="4" w:space="0"/>
          <w:right w:val="single" w:color="70AD47" w:sz="4" w:space="0"/>
        </w:pBdr>
        <w:ind w:left="484" w:leftChars="100"/>
        <w:jc w:val="left"/>
        <w:rPr>
          <w:i/>
          <w:iCs/>
          <w:sz w:val="18"/>
          <w:szCs w:val="21"/>
        </w:rPr>
      </w:pPr>
      <w:r>
        <w:rPr>
          <w:i/>
          <w:iCs/>
          <w:sz w:val="18"/>
          <w:szCs w:val="21"/>
        </w:rPr>
        <w:t>-</w:t>
      </w:r>
      <w:r>
        <w:rPr>
          <w:i/>
          <w:iCs/>
          <w:sz w:val="18"/>
          <w:szCs w:val="21"/>
        </w:rPr>
        <w:tab/>
      </w:r>
      <w:r>
        <w:rPr>
          <w:i/>
          <w:iCs/>
          <w:sz w:val="18"/>
          <w:szCs w:val="21"/>
        </w:rPr>
        <w:t>UE transmit timing requirements in clause 7.1,</w:t>
      </w:r>
    </w:p>
    <w:p>
      <w:pPr>
        <w:pStyle w:val="67"/>
        <w:pBdr>
          <w:top w:val="single" w:color="70AD47" w:sz="4" w:space="0"/>
          <w:left w:val="single" w:color="70AD47" w:sz="4" w:space="0"/>
          <w:bottom w:val="single" w:color="70AD47" w:sz="4" w:space="0"/>
          <w:right w:val="single" w:color="70AD47" w:sz="4" w:space="0"/>
        </w:pBdr>
        <w:ind w:left="484" w:leftChars="100"/>
        <w:jc w:val="left"/>
        <w:rPr>
          <w:i/>
          <w:iCs/>
          <w:sz w:val="18"/>
          <w:szCs w:val="21"/>
        </w:rPr>
      </w:pPr>
      <w:r>
        <w:rPr>
          <w:i/>
          <w:iCs/>
          <w:sz w:val="18"/>
          <w:szCs w:val="21"/>
        </w:rPr>
        <w:t>-</w:t>
      </w:r>
      <w:r>
        <w:rPr>
          <w:i/>
          <w:iCs/>
          <w:sz w:val="18"/>
          <w:szCs w:val="21"/>
        </w:rPr>
        <w:tab/>
      </w:r>
      <w:r>
        <w:rPr>
          <w:i/>
          <w:iCs/>
          <w:sz w:val="18"/>
          <w:szCs w:val="21"/>
        </w:rPr>
        <w:t>PScell addition delay requirements in clause 8.9.2,</w:t>
      </w:r>
    </w:p>
    <w:p>
      <w:pPr>
        <w:pStyle w:val="67"/>
        <w:pBdr>
          <w:top w:val="single" w:color="70AD47" w:sz="4" w:space="0"/>
          <w:left w:val="single" w:color="70AD47" w:sz="4" w:space="0"/>
          <w:bottom w:val="single" w:color="70AD47" w:sz="4" w:space="0"/>
          <w:right w:val="single" w:color="70AD47" w:sz="4" w:space="0"/>
        </w:pBdr>
        <w:ind w:left="484" w:leftChars="100"/>
        <w:jc w:val="left"/>
        <w:rPr>
          <w:i/>
          <w:iCs/>
          <w:sz w:val="18"/>
          <w:szCs w:val="21"/>
        </w:rPr>
      </w:pPr>
      <w:r>
        <w:rPr>
          <w:i/>
          <w:iCs/>
          <w:sz w:val="18"/>
          <w:szCs w:val="21"/>
        </w:rPr>
        <w:t>-</w:t>
      </w:r>
      <w:r>
        <w:rPr>
          <w:i/>
          <w:iCs/>
          <w:sz w:val="18"/>
          <w:szCs w:val="21"/>
        </w:rPr>
        <w:tab/>
      </w:r>
      <w:r>
        <w:rPr>
          <w:i/>
          <w:iCs/>
          <w:sz w:val="18"/>
          <w:szCs w:val="21"/>
        </w:rPr>
        <w:t>PSCell change requirements in clause 8.11 and</w:t>
      </w:r>
    </w:p>
    <w:p>
      <w:pPr>
        <w:pStyle w:val="67"/>
        <w:pBdr>
          <w:top w:val="single" w:color="70AD47" w:sz="4" w:space="0"/>
          <w:left w:val="single" w:color="70AD47" w:sz="4" w:space="0"/>
          <w:bottom w:val="single" w:color="70AD47" w:sz="4" w:space="0"/>
          <w:right w:val="single" w:color="70AD47" w:sz="4" w:space="0"/>
        </w:pBdr>
        <w:ind w:left="484" w:leftChars="100"/>
        <w:jc w:val="left"/>
        <w:rPr>
          <w:i/>
          <w:iCs/>
          <w:sz w:val="18"/>
          <w:szCs w:val="21"/>
        </w:rPr>
      </w:pPr>
      <w:r>
        <w:rPr>
          <w:i/>
          <w:iCs/>
          <w:sz w:val="18"/>
          <w:szCs w:val="21"/>
        </w:rPr>
        <w:t>-</w:t>
      </w:r>
      <w:r>
        <w:rPr>
          <w:i/>
          <w:iCs/>
          <w:sz w:val="18"/>
          <w:szCs w:val="21"/>
        </w:rPr>
        <w:tab/>
      </w:r>
      <w:r>
        <w:rPr>
          <w:i/>
          <w:iCs/>
          <w:sz w:val="18"/>
          <w:szCs w:val="21"/>
        </w:rPr>
        <w:t>Conditional PSCell change requirements in clause 8.11B.</w:t>
      </w:r>
    </w:p>
    <w:bookmarkEnd w:id="5"/>
    <w:p>
      <w:pPr>
        <w:spacing w:beforeLines="0" w:afterLines="0"/>
        <w:jc w:val="left"/>
        <w:rPr>
          <w:rFonts w:hint="eastAsia"/>
          <w:lang w:val="en-US" w:eastAsia="zh-CN"/>
        </w:rPr>
      </w:pPr>
    </w:p>
    <w:p>
      <w:pPr>
        <w:spacing w:beforeLines="0" w:afterLines="0"/>
        <w:jc w:val="left"/>
        <w:rPr>
          <w:rFonts w:hint="default" w:eastAsia="宋体"/>
          <w:color w:val="000000" w:themeColor="text1"/>
          <w:szCs w:val="24"/>
          <w:lang w:val="en-US" w:eastAsia="zh-CN"/>
          <w14:textFill>
            <w14:solidFill>
              <w14:schemeClr w14:val="tx1"/>
            </w14:solidFill>
          </w14:textFill>
        </w:rPr>
      </w:pPr>
      <w:r>
        <w:rPr>
          <w:rFonts w:hint="eastAsia"/>
          <w:lang w:val="en-US" w:eastAsia="zh-CN"/>
        </w:rPr>
        <w:t>In our view,</w:t>
      </w:r>
      <w:r>
        <w:rPr>
          <w:rFonts w:hint="eastAsia"/>
          <w:b w:val="0"/>
          <w:bCs w:val="0"/>
          <w:lang w:val="en-US" w:eastAsia="zh-CN"/>
        </w:rPr>
        <w:t xml:space="preserve"> the </w:t>
      </w:r>
      <w:r>
        <w:rPr>
          <w:color w:val="000000" w:themeColor="text1"/>
          <w:szCs w:val="24"/>
          <w:lang w:eastAsia="zh-CN"/>
          <w14:textFill>
            <w14:solidFill>
              <w14:schemeClr w14:val="tx1"/>
            </w14:solidFill>
          </w14:textFill>
        </w:rPr>
        <w:t>delay requirements for HO with PSCell for both 2-step and 4-step RA</w:t>
      </w:r>
      <w:r>
        <w:rPr>
          <w:rFonts w:hint="eastAsia"/>
          <w:color w:val="000000" w:themeColor="text1"/>
          <w:szCs w:val="24"/>
          <w:lang w:val="en-US" w:eastAsia="zh-CN"/>
          <w14:textFill>
            <w14:solidFill>
              <w14:schemeClr w14:val="tx1"/>
            </w14:solidFill>
          </w14:textFill>
        </w:rPr>
        <w:t xml:space="preserve"> should be defined and could be defined at this stage.  Details of the requirements may depend on the conclusion of other issues, such as p</w:t>
      </w:r>
      <w:r>
        <w:rPr>
          <w:color w:val="000000" w:themeColor="text1"/>
          <w:szCs w:val="24"/>
          <w:lang w:eastAsia="zh-CN"/>
          <w14:textFill>
            <w14:solidFill>
              <w14:schemeClr w14:val="tx1"/>
            </w14:solidFill>
          </w14:textFill>
        </w:rPr>
        <w:t>arallel</w:t>
      </w:r>
      <w:r>
        <w:rPr>
          <w:rFonts w:hint="eastAsia"/>
          <w:color w:val="000000" w:themeColor="text1"/>
          <w:szCs w:val="24"/>
          <w:lang w:val="en-US" w:eastAsia="zh-CN"/>
          <w14:textFill>
            <w14:solidFill>
              <w14:schemeClr w14:val="tx1"/>
            </w14:solidFill>
          </w14:textFill>
        </w:rPr>
        <w:t xml:space="preserve"> or s</w:t>
      </w:r>
      <w:r>
        <w:rPr>
          <w:lang w:val="en-US"/>
        </w:rPr>
        <w:t>equential</w:t>
      </w:r>
      <w:r>
        <w:rPr>
          <w:lang w:val="en-US" w:eastAsia="zh-CN"/>
        </w:rPr>
        <w:t xml:space="preserve"> pro</w:t>
      </w:r>
      <w:r>
        <w:rPr>
          <w:color w:val="000000" w:themeColor="text1"/>
          <w:szCs w:val="24"/>
          <w:lang w:eastAsia="zh-CN"/>
          <w14:textFill>
            <w14:solidFill>
              <w14:schemeClr w14:val="tx1"/>
            </w14:solidFill>
          </w14:textFill>
        </w:rPr>
        <w:t>cessing</w:t>
      </w:r>
      <w:r>
        <w:rPr>
          <w:rFonts w:hint="eastAsia"/>
          <w:color w:val="000000" w:themeColor="text1"/>
          <w:szCs w:val="24"/>
          <w:lang w:val="en-US" w:eastAsia="zh-CN"/>
          <w14:textFill>
            <w14:solidFill>
              <w14:schemeClr w14:val="tx1"/>
            </w14:solidFill>
          </w14:textFill>
        </w:rPr>
        <w:t xml:space="preserve"> </w:t>
      </w:r>
      <w:r>
        <w:rPr>
          <w:rFonts w:hint="eastAsia" w:eastAsia="宋体"/>
          <w:lang w:val="en-US" w:eastAsia="zh-CN"/>
        </w:rPr>
        <w:t>assumption, which could be discussed later.</w:t>
      </w:r>
    </w:p>
    <w:p>
      <w:pPr>
        <w:pStyle w:val="37"/>
        <w:numPr>
          <w:ilvl w:val="0"/>
          <w:numId w:val="0"/>
        </w:numPr>
        <w:ind w:leftChars="0"/>
        <w:rPr>
          <w:rFonts w:hint="eastAsia" w:eastAsia="宋体"/>
          <w:sz w:val="20"/>
          <w:szCs w:val="20"/>
          <w:lang w:val="en-US" w:eastAsia="zh-CN"/>
        </w:rPr>
      </w:pPr>
      <w:r>
        <w:rPr>
          <w:rFonts w:hint="eastAsia"/>
          <w:b/>
          <w:bCs/>
          <w:sz w:val="20"/>
          <w:szCs w:val="15"/>
          <w:lang w:val="en-US" w:eastAsia="zh-CN"/>
        </w:rPr>
        <w:t xml:space="preserve">Proposal 3: </w:t>
      </w:r>
      <w:r>
        <w:rPr>
          <w:rFonts w:hint="eastAsia" w:eastAsia="宋体"/>
          <w:sz w:val="20"/>
          <w:szCs w:val="20"/>
          <w:lang w:val="en-US" w:eastAsia="zh-CN"/>
        </w:rPr>
        <w:t>Include both 2-step RA and 4-step RA into the new requirements made for handover with PSCell.</w:t>
      </w:r>
    </w:p>
    <w:p>
      <w:pPr>
        <w:rPr>
          <w:rFonts w:hint="eastAsia" w:eastAsia="宋体"/>
          <w:sz w:val="20"/>
          <w:szCs w:val="20"/>
          <w:lang w:val="en-US" w:eastAsia="zh-CN"/>
        </w:rPr>
      </w:pPr>
    </w:p>
    <w:tbl>
      <w:tblPr>
        <w:tblStyle w:val="18"/>
        <w:tblW w:w="0" w:type="auto"/>
        <w:tblInd w:w="0" w:type="dxa"/>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Layout w:type="autofit"/>
        <w:tblCellMar>
          <w:top w:w="0" w:type="dxa"/>
          <w:left w:w="108" w:type="dxa"/>
          <w:bottom w:w="0" w:type="dxa"/>
          <w:right w:w="108" w:type="dxa"/>
        </w:tblCellMar>
      </w:tblPr>
      <w:tblGrid>
        <w:gridCol w:w="9843"/>
      </w:tblGrid>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CellMar>
            <w:top w:w="0" w:type="dxa"/>
            <w:left w:w="108" w:type="dxa"/>
            <w:bottom w:w="0" w:type="dxa"/>
            <w:right w:w="108" w:type="dxa"/>
          </w:tblCellMar>
        </w:tblPrEx>
        <w:tc>
          <w:tcPr>
            <w:tcW w:w="10368" w:type="dxa"/>
            <w:tcBorders>
              <w:tl2br w:val="nil"/>
              <w:tr2bl w:val="nil"/>
            </w:tcBorders>
            <w:noWrap w:val="0"/>
            <w:vAlign w:val="top"/>
          </w:tcPr>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2-4-2: RACH occasion collision between Pcell and PSCell</w:t>
            </w:r>
          </w:p>
          <w:p>
            <w:pPr>
              <w:numPr>
                <w:ilvl w:val="0"/>
                <w:numId w:val="7"/>
              </w:numPr>
              <w:spacing w:after="120" w:line="259" w:lineRule="auto"/>
              <w:ind w:left="720"/>
              <w:jc w:val="both"/>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Proposals</w:t>
            </w:r>
          </w:p>
          <w:p>
            <w:pPr>
              <w:numPr>
                <w:ilvl w:val="1"/>
                <w:numId w:val="7"/>
              </w:numPr>
              <w:spacing w:after="120" w:line="259" w:lineRule="auto"/>
              <w:ind w:left="1440"/>
              <w:jc w:val="both"/>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Option 1 (Apple, Ericsson, Huawei, vivo, CATT, Qualcomm, MTK): </w:t>
            </w:r>
          </w:p>
          <w:p>
            <w:pPr>
              <w:pStyle w:val="27"/>
              <w:numPr>
                <w:ilvl w:val="2"/>
                <w:numId w:val="7"/>
              </w:numPr>
              <w:spacing w:before="120" w:after="120"/>
              <w:ind w:firstLineChars="0"/>
              <w:rPr>
                <w:color w:val="000000" w:themeColor="text1"/>
                <w:szCs w:val="18"/>
                <w14:textFill>
                  <w14:solidFill>
                    <w14:schemeClr w14:val="tx1"/>
                  </w14:solidFill>
                </w14:textFill>
              </w:rPr>
            </w:pPr>
            <w:r>
              <w:rPr>
                <w:color w:val="000000" w:themeColor="text1"/>
                <w:szCs w:val="18"/>
                <w14:textFill>
                  <w14:solidFill>
                    <w14:schemeClr w14:val="tx1"/>
                  </w14:solidFill>
                </w14:textFill>
              </w:rPr>
              <w:t xml:space="preserve">for FR1+FR1 EN-DC, an additional uncertainty delay due to PSCell RACH collision with PCell UL channels may be introduced if the PSCell RACH cannot be transmitted based on the criteria in TS38.213 section 7.6.1; </w:t>
            </w:r>
          </w:p>
          <w:p>
            <w:pPr>
              <w:pStyle w:val="27"/>
              <w:numPr>
                <w:ilvl w:val="2"/>
                <w:numId w:val="7"/>
              </w:numPr>
              <w:spacing w:before="120" w:after="120"/>
              <w:ind w:firstLineChars="0"/>
              <w:rPr>
                <w:color w:val="000000" w:themeColor="text1"/>
                <w:szCs w:val="18"/>
                <w14:textFill>
                  <w14:solidFill>
                    <w14:schemeClr w14:val="tx1"/>
                  </w14:solidFill>
                </w14:textFill>
              </w:rPr>
            </w:pPr>
            <w:r>
              <w:rPr>
                <w:color w:val="000000" w:themeColor="text1"/>
                <w:szCs w:val="18"/>
                <w14:textFill>
                  <w14:solidFill>
                    <w14:schemeClr w14:val="tx1"/>
                  </w14:solidFill>
                </w14:textFill>
              </w:rPr>
              <w:t xml:space="preserve">for FR1+FR1 NE-DC, an additional uncertainty delay due to PCell RACH collision with PSCell RACH may be introduced if the PCell RACH cannot be transmitted based on the criteria in TS38.213 section 7.6.2; </w:t>
            </w:r>
          </w:p>
          <w:p>
            <w:pPr>
              <w:pStyle w:val="27"/>
              <w:numPr>
                <w:ilvl w:val="2"/>
                <w:numId w:val="7"/>
              </w:numPr>
              <w:spacing w:before="120" w:after="120"/>
              <w:ind w:firstLineChars="0"/>
              <w:rPr>
                <w:color w:val="000000" w:themeColor="text1"/>
                <w:szCs w:val="18"/>
                <w14:textFill>
                  <w14:solidFill>
                    <w14:schemeClr w14:val="tx1"/>
                  </w14:solidFill>
                </w14:textFill>
              </w:rPr>
            </w:pPr>
            <w:r>
              <w:rPr>
                <w:color w:val="000000" w:themeColor="text1"/>
                <w:szCs w:val="18"/>
                <w14:textFill>
                  <w14:solidFill>
                    <w14:schemeClr w14:val="tx1"/>
                  </w14:solidFill>
                </w14:textFill>
              </w:rPr>
              <w:t>otherwise, if target PCell and target PSCell are on the different FRs for EN-DC or NR-DC, no need to consider RO collision issue.</w:t>
            </w:r>
          </w:p>
          <w:p>
            <w:pPr>
              <w:pStyle w:val="27"/>
              <w:numPr>
                <w:ilvl w:val="2"/>
                <w:numId w:val="7"/>
              </w:numPr>
              <w:spacing w:before="120" w:after="120"/>
              <w:ind w:firstLineChars="0"/>
              <w:rPr>
                <w:color w:val="000000" w:themeColor="text1"/>
                <w:szCs w:val="18"/>
                <w14:textFill>
                  <w14:solidFill>
                    <w14:schemeClr w14:val="tx1"/>
                  </w14:solidFill>
                </w14:textFill>
              </w:rPr>
            </w:pPr>
            <w:r>
              <w:rPr>
                <w:color w:val="000000" w:themeColor="text1"/>
                <w:szCs w:val="18"/>
                <w14:textFill>
                  <w14:solidFill>
                    <w14:schemeClr w14:val="tx1"/>
                  </w14:solidFill>
                </w14:textFill>
              </w:rPr>
              <w:t>FFS how to capture the extra uncertain delay in spec.</w:t>
            </w:r>
          </w:p>
          <w:p>
            <w:pPr>
              <w:numPr>
                <w:ilvl w:val="1"/>
                <w:numId w:val="7"/>
              </w:numPr>
              <w:spacing w:after="120" w:line="259" w:lineRule="auto"/>
              <w:ind w:left="1440"/>
              <w:jc w:val="both"/>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Option 2 (Nokia): </w:t>
            </w:r>
          </w:p>
          <w:p>
            <w:pPr>
              <w:pStyle w:val="27"/>
              <w:numPr>
                <w:ilvl w:val="2"/>
                <w:numId w:val="7"/>
              </w:numPr>
              <w:spacing w:before="120" w:after="120"/>
              <w:ind w:firstLineChars="0"/>
            </w:pPr>
            <w:r>
              <w:rPr>
                <w:rFonts w:eastAsiaTheme="minorEastAsia"/>
                <w:lang w:eastAsia="zh-CN"/>
              </w:rPr>
              <w:t>No</w:t>
            </w:r>
            <w:r>
              <w:rPr>
                <w:rFonts w:eastAsiaTheme="minorEastAsia"/>
                <w:lang w:val="en-US" w:eastAsia="zh-CN"/>
              </w:rPr>
              <w:t xml:space="preserve"> additional delay as in option 1 is needed to be introduced for LTE-FR1 EN-DC and FR1-LTE NE-DC</w:t>
            </w:r>
          </w:p>
        </w:tc>
      </w:tr>
    </w:tbl>
    <w:p>
      <w:pPr>
        <w:rPr>
          <w:rFonts w:hint="default" w:eastAsia="宋体"/>
          <w:sz w:val="20"/>
          <w:szCs w:val="20"/>
          <w:lang w:val="en-US" w:eastAsia="zh-CN"/>
        </w:rPr>
      </w:pPr>
    </w:p>
    <w:p>
      <w:pPr>
        <w:rPr>
          <w:rFonts w:hint="default" w:eastAsia="宋体"/>
          <w:color w:val="000000" w:themeColor="text1"/>
          <w:szCs w:val="18"/>
          <w:lang w:val="en-US" w:eastAsia="zh-CN"/>
          <w14:textFill>
            <w14:solidFill>
              <w14:schemeClr w14:val="tx1"/>
            </w14:solidFill>
          </w14:textFill>
        </w:rPr>
      </w:pPr>
      <w:r>
        <w:rPr>
          <w:rFonts w:hint="eastAsia" w:eastAsia="宋体"/>
          <w:sz w:val="20"/>
          <w:szCs w:val="20"/>
          <w:lang w:val="en-US" w:eastAsia="zh-CN"/>
        </w:rPr>
        <w:t>The cases of uplink transmission</w:t>
      </w:r>
      <w:r>
        <w:rPr>
          <w:rFonts w:hint="eastAsia" w:eastAsia="宋体"/>
          <w:sz w:val="20"/>
          <w:szCs w:val="20"/>
          <w:lang w:val="en-US" w:eastAsia="ko-KR"/>
        </w:rPr>
        <w:t xml:space="preserve"> collision </w:t>
      </w:r>
      <w:r>
        <w:rPr>
          <w:rFonts w:hint="eastAsia" w:eastAsia="宋体"/>
          <w:sz w:val="20"/>
          <w:szCs w:val="20"/>
          <w:lang w:val="en-US" w:eastAsia="zh-CN"/>
        </w:rPr>
        <w:t xml:space="preserve">for EN/NE-DC scenarios between MCG and SCG have been defined in </w:t>
      </w:r>
      <w:r>
        <w:rPr>
          <w:color w:val="000000" w:themeColor="text1"/>
          <w:szCs w:val="18"/>
          <w14:textFill>
            <w14:solidFill>
              <w14:schemeClr w14:val="tx1"/>
            </w14:solidFill>
          </w14:textFill>
        </w:rPr>
        <w:t>TS38.213 section 7.6.</w:t>
      </w:r>
      <w:r>
        <w:rPr>
          <w:rFonts w:hint="eastAsia" w:eastAsia="宋体"/>
          <w:color w:val="000000" w:themeColor="text1"/>
          <w:szCs w:val="18"/>
          <w:lang w:val="en-US" w:eastAsia="zh-CN"/>
          <w14:textFill>
            <w14:solidFill>
              <w14:schemeClr w14:val="tx1"/>
            </w14:solidFill>
          </w14:textFill>
        </w:rPr>
        <w:t xml:space="preserve">1 and </w:t>
      </w:r>
      <w:r>
        <w:rPr>
          <w:color w:val="000000" w:themeColor="text1"/>
          <w:szCs w:val="18"/>
          <w14:textFill>
            <w14:solidFill>
              <w14:schemeClr w14:val="tx1"/>
            </w14:solidFill>
          </w14:textFill>
        </w:rPr>
        <w:t>section 7.6.</w:t>
      </w:r>
      <w:r>
        <w:rPr>
          <w:rFonts w:hint="eastAsia" w:eastAsia="宋体"/>
          <w:color w:val="000000" w:themeColor="text1"/>
          <w:szCs w:val="18"/>
          <w:lang w:val="en-US" w:eastAsia="zh-CN"/>
          <w14:textFill>
            <w14:solidFill>
              <w14:schemeClr w14:val="tx1"/>
            </w14:solidFill>
          </w14:textFill>
        </w:rPr>
        <w:t>2 as stated in option 1. This collision is caused by power allocation scheme between NR and LTE on the same FRs.</w:t>
      </w:r>
    </w:p>
    <w:p>
      <w:pPr>
        <w:rPr>
          <w:rFonts w:hint="default" w:eastAsia="宋体"/>
          <w:color w:val="000000" w:themeColor="text1"/>
          <w:szCs w:val="18"/>
          <w:lang w:val="en-US" w:eastAsia="zh-CN"/>
          <w14:textFill>
            <w14:solidFill>
              <w14:schemeClr w14:val="tx1"/>
            </w14:solidFill>
          </w14:textFill>
        </w:rPr>
      </w:pPr>
      <w:r>
        <w:rPr>
          <w:rFonts w:hint="eastAsia" w:eastAsia="宋体"/>
          <w:color w:val="000000" w:themeColor="text1"/>
          <w:szCs w:val="18"/>
          <w:lang w:val="en-US" w:eastAsia="zh-CN"/>
          <w14:textFill>
            <w14:solidFill>
              <w14:schemeClr w14:val="tx1"/>
            </w14:solidFill>
          </w14:textFill>
        </w:rPr>
        <w:t xml:space="preserve">However, the necessity to define a delay requirement for this case needs more discussion. For </w:t>
      </w:r>
      <w:r>
        <w:rPr>
          <w:lang w:eastAsia="ko-KR"/>
        </w:rPr>
        <w:t xml:space="preserve">NE-DC: E-UTRAN </w:t>
      </w:r>
      <w:r>
        <w:rPr>
          <w:lang w:eastAsia="zh-CN"/>
        </w:rPr>
        <w:t>P</w:t>
      </w:r>
      <w:r>
        <w:rPr>
          <w:lang w:eastAsia="ko-KR"/>
        </w:rPr>
        <w:t xml:space="preserve">SCell </w:t>
      </w:r>
      <w:r>
        <w:rPr>
          <w:rFonts w:hint="eastAsia" w:eastAsia="宋体"/>
          <w:lang w:val="en-US" w:eastAsia="zh-CN"/>
        </w:rPr>
        <w:t>a</w:t>
      </w:r>
      <w:r>
        <w:rPr>
          <w:lang w:eastAsia="ko-KR"/>
        </w:rPr>
        <w:t>ddition</w:t>
      </w:r>
      <w:r>
        <w:rPr>
          <w:rFonts w:hint="eastAsia" w:eastAsia="宋体"/>
          <w:lang w:val="en-US" w:eastAsia="zh-CN"/>
        </w:rPr>
        <w:t xml:space="preserve"> requirement in TS 38.133, we already defined </w:t>
      </w:r>
      <w:r>
        <w:rPr>
          <w:rFonts w:hint="eastAsia" w:eastAsia="宋体"/>
          <w:lang w:val="en-US" w:eastAsia="ko-KR"/>
        </w:rPr>
        <w:t>T</w:t>
      </w:r>
      <w:r>
        <w:rPr>
          <w:rFonts w:hint="eastAsia" w:eastAsia="宋体"/>
          <w:vertAlign w:val="subscript"/>
          <w:lang w:val="en-US" w:eastAsia="ko-KR"/>
        </w:rPr>
        <w:t>E-UTRAN-PSCell_DU</w:t>
      </w:r>
      <w:r>
        <w:rPr>
          <w:rFonts w:hint="eastAsia" w:eastAsia="宋体"/>
          <w:lang w:val="en-US" w:eastAsia="zh-CN"/>
        </w:rPr>
        <w:t>,which</w:t>
      </w:r>
      <w:r>
        <w:rPr>
          <w:rFonts w:hint="eastAsia" w:eastAsia="宋体"/>
          <w:lang w:val="en-US" w:eastAsia="ko-KR"/>
        </w:rPr>
        <w:t xml:space="preserve"> is the delay uncertainty in acquiring the first available PRACH occasion in the E-UTRAN PSCell.</w:t>
      </w:r>
      <w:r>
        <w:rPr>
          <w:rFonts w:hint="eastAsia" w:eastAsia="宋体"/>
          <w:lang w:val="en-US" w:eastAsia="zh-CN"/>
        </w:rPr>
        <w:t xml:space="preserve"> The </w:t>
      </w:r>
      <w:r>
        <w:rPr>
          <w:color w:val="000000" w:themeColor="text1"/>
          <w:szCs w:val="18"/>
          <w14:textFill>
            <w14:solidFill>
              <w14:schemeClr w14:val="tx1"/>
            </w14:solidFill>
          </w14:textFill>
        </w:rPr>
        <w:t>additional uncertainty delay</w:t>
      </w:r>
      <w:r>
        <w:rPr>
          <w:rFonts w:hint="eastAsia" w:eastAsia="宋体"/>
          <w:color w:val="000000" w:themeColor="text1"/>
          <w:szCs w:val="18"/>
          <w:lang w:val="en-US" w:eastAsia="zh-CN"/>
          <w14:textFill>
            <w14:solidFill>
              <w14:schemeClr w14:val="tx1"/>
            </w14:solidFill>
          </w14:textFill>
        </w:rPr>
        <w:t xml:space="preserve"> addressed here could be covered by the same parameter.</w:t>
      </w:r>
    </w:p>
    <w:p>
      <w:pPr>
        <w:rPr>
          <w:rFonts w:hint="default" w:eastAsia="宋体"/>
          <w:b/>
          <w:bCs/>
          <w:color w:val="000000" w:themeColor="text1"/>
          <w:szCs w:val="18"/>
          <w:lang w:val="en-US" w:eastAsia="zh-CN"/>
          <w14:textFill>
            <w14:solidFill>
              <w14:schemeClr w14:val="tx1"/>
            </w14:solidFill>
          </w14:textFill>
        </w:rPr>
      </w:pPr>
      <w:r>
        <w:rPr>
          <w:rFonts w:hint="eastAsia" w:eastAsia="宋体"/>
          <w:b/>
          <w:bCs/>
          <w:color w:val="000000" w:themeColor="text1"/>
          <w:szCs w:val="18"/>
          <w:lang w:val="en-US" w:eastAsia="zh-CN"/>
          <w14:textFill>
            <w14:solidFill>
              <w14:schemeClr w14:val="tx1"/>
            </w14:solidFill>
          </w14:textFill>
        </w:rPr>
        <w:t>Observation 1:  The necessity to define a delay requirement for this case needs further discussion.</w:t>
      </w:r>
    </w:p>
    <w:p>
      <w:pPr>
        <w:pStyle w:val="29"/>
        <w:numPr>
          <w:ilvl w:val="0"/>
          <w:numId w:val="6"/>
        </w:numPr>
        <w:ind w:left="1134" w:leftChars="0" w:hanging="1134" w:firstLineChars="0"/>
        <w:jc w:val="both"/>
      </w:pPr>
      <w:r>
        <w:t>Conclusion</w:t>
      </w:r>
    </w:p>
    <w:p>
      <w:pPr>
        <w:rPr>
          <w:b/>
          <w:bCs/>
          <w:iCs/>
          <w:color w:val="000000" w:themeColor="text1"/>
          <w:lang w:eastAsia="zh-CN"/>
          <w14:textFill>
            <w14:solidFill>
              <w14:schemeClr w14:val="tx1"/>
            </w14:solidFill>
          </w14:textFill>
        </w:rPr>
      </w:pPr>
      <w:r>
        <w:rPr>
          <w:rFonts w:hint="eastAsia"/>
          <w:b/>
          <w:bCs/>
          <w:sz w:val="20"/>
          <w:szCs w:val="15"/>
          <w:lang w:val="en-US" w:eastAsia="zh-CN"/>
        </w:rPr>
        <w:t xml:space="preserve">Proposal 1: Take option 1, </w:t>
      </w:r>
      <w:r>
        <w:rPr>
          <w:rFonts w:hint="eastAsia"/>
          <w:b/>
          <w:bCs/>
          <w:iCs/>
          <w:color w:val="000000" w:themeColor="text1"/>
          <w:lang w:val="en-US" w:eastAsia="zh-CN"/>
          <w14:textFill>
            <w14:solidFill>
              <w14:schemeClr w14:val="tx1"/>
            </w14:solidFill>
          </w14:textFill>
        </w:rPr>
        <w:t>d</w:t>
      </w:r>
      <w:r>
        <w:rPr>
          <w:b/>
          <w:bCs/>
          <w:iCs/>
          <w:color w:val="000000" w:themeColor="text1"/>
          <w:lang w:eastAsia="zh-CN"/>
          <w14:textFill>
            <w14:solidFill>
              <w14:schemeClr w14:val="tx1"/>
            </w14:solidFill>
          </w14:textFill>
        </w:rPr>
        <w:t xml:space="preserve">ifferent requirements for parallel processing cases and sequential processing cases </w:t>
      </w:r>
    </w:p>
    <w:p>
      <w:pPr>
        <w:rPr>
          <w:rFonts w:hint="default"/>
          <w:b/>
          <w:bCs/>
          <w:iCs/>
          <w:color w:val="000000" w:themeColor="text1"/>
          <w:lang w:val="en-US" w:eastAsia="zh-CN"/>
          <w14:textFill>
            <w14:solidFill>
              <w14:schemeClr w14:val="tx1"/>
            </w14:solidFill>
          </w14:textFill>
        </w:rPr>
      </w:pPr>
      <w:r>
        <w:rPr>
          <w:rFonts w:hint="eastAsia"/>
          <w:b/>
          <w:bCs/>
          <w:sz w:val="20"/>
          <w:szCs w:val="15"/>
          <w:lang w:val="en-US" w:eastAsia="zh-CN"/>
        </w:rPr>
        <w:t>Proposal 2:</w:t>
      </w:r>
      <w:r>
        <w:rPr>
          <w:b/>
          <w:bCs/>
          <w:iCs/>
          <w:color w:val="000000" w:themeColor="text1"/>
          <w:lang w:eastAsia="zh-CN"/>
          <w14:textFill>
            <w14:solidFill>
              <w14:schemeClr w14:val="tx1"/>
            </w14:solidFill>
          </w14:textFill>
        </w:rPr>
        <w:t xml:space="preserve"> </w:t>
      </w:r>
      <w:r>
        <w:rPr>
          <w:rFonts w:hint="eastAsia"/>
          <w:b/>
          <w:bCs/>
          <w:iCs/>
          <w:color w:val="000000" w:themeColor="text1"/>
          <w:lang w:val="en-US" w:eastAsia="zh-CN"/>
          <w14:textFill>
            <w14:solidFill>
              <w14:schemeClr w14:val="tx1"/>
            </w14:solidFill>
          </w14:textFill>
        </w:rPr>
        <w:t>Option 1 and option 1C is preferred.</w:t>
      </w:r>
    </w:p>
    <w:p>
      <w:pPr>
        <w:pStyle w:val="37"/>
        <w:numPr>
          <w:ilvl w:val="0"/>
          <w:numId w:val="0"/>
        </w:numPr>
        <w:ind w:leftChars="0"/>
        <w:rPr>
          <w:rFonts w:hint="default" w:eastAsia="宋体"/>
          <w:sz w:val="20"/>
          <w:szCs w:val="20"/>
          <w:lang w:val="en-US" w:eastAsia="zh-CN"/>
        </w:rPr>
      </w:pPr>
      <w:r>
        <w:rPr>
          <w:rFonts w:hint="eastAsia"/>
          <w:b/>
          <w:bCs/>
          <w:sz w:val="20"/>
          <w:szCs w:val="15"/>
          <w:lang w:val="en-US" w:eastAsia="zh-CN"/>
        </w:rPr>
        <w:t xml:space="preserve">Proposal 3: </w:t>
      </w:r>
      <w:r>
        <w:rPr>
          <w:rFonts w:hint="eastAsia" w:eastAsia="宋体"/>
          <w:sz w:val="20"/>
          <w:szCs w:val="20"/>
          <w:lang w:val="en-US" w:eastAsia="zh-CN"/>
        </w:rPr>
        <w:t>Include both 2-step RA and 4-step RA into the new requirements made for handover with PSCell.</w:t>
      </w:r>
    </w:p>
    <w:p>
      <w:pPr>
        <w:rPr>
          <w:rFonts w:hint="default" w:eastAsia="宋体"/>
          <w:b/>
          <w:bCs/>
          <w:sz w:val="22"/>
          <w:lang w:val="en-US" w:eastAsia="zh-CN"/>
        </w:rPr>
      </w:pPr>
      <w:r>
        <w:rPr>
          <w:rFonts w:hint="eastAsia" w:eastAsia="宋体"/>
          <w:b/>
          <w:bCs/>
          <w:color w:val="000000" w:themeColor="text1"/>
          <w:szCs w:val="18"/>
          <w:lang w:val="en-US" w:eastAsia="zh-CN"/>
          <w14:textFill>
            <w14:solidFill>
              <w14:schemeClr w14:val="tx1"/>
            </w14:solidFill>
          </w14:textFill>
        </w:rPr>
        <w:t>Observation 1:  The necessity to define a delay requirement for this case needs further discussion.</w:t>
      </w:r>
    </w:p>
    <w:p>
      <w:pPr>
        <w:pStyle w:val="29"/>
        <w:jc w:val="both"/>
      </w:pPr>
      <w:r>
        <w:t>References</w:t>
      </w:r>
    </w:p>
    <w:p>
      <w:pPr>
        <w:numPr>
          <w:ilvl w:val="0"/>
          <w:numId w:val="8"/>
        </w:numPr>
        <w:overflowPunct w:val="0"/>
        <w:autoSpaceDE w:val="0"/>
        <w:autoSpaceDN w:val="0"/>
        <w:adjustRightInd w:val="0"/>
        <w:spacing w:after="120" w:line="240" w:lineRule="auto"/>
        <w:jc w:val="both"/>
        <w:textAlignment w:val="baseline"/>
        <w:rPr>
          <w:rFonts w:hint="eastAsia" w:eastAsia="宋体"/>
          <w:lang w:eastAsia="zh-CN"/>
        </w:rPr>
      </w:pPr>
      <w:r>
        <w:rPr>
          <w:rFonts w:hint="eastAsia" w:eastAsia="宋体"/>
          <w:lang w:eastAsia="zh-CN"/>
        </w:rPr>
        <w:t>R4-2115337</w:t>
      </w:r>
      <w:r>
        <w:rPr>
          <w:rFonts w:hint="eastAsia" w:eastAsia="宋体"/>
          <w:lang w:val="en-US" w:eastAsia="zh-CN"/>
        </w:rPr>
        <w:t>,</w:t>
      </w:r>
      <w:r>
        <w:rPr>
          <w:rFonts w:hint="eastAsia" w:eastAsia="宋体"/>
          <w:lang w:eastAsia="zh-CN"/>
        </w:rPr>
        <w:t>WF on further RRM enhancement for NR and MR-DC–HO with PSCell</w:t>
      </w:r>
      <w:r>
        <w:rPr>
          <w:rFonts w:hint="eastAsia" w:eastAsia="宋体"/>
          <w:lang w:val="en-US" w:eastAsia="zh-CN"/>
        </w:rPr>
        <w:t>,vivo</w:t>
      </w:r>
    </w:p>
    <w:p>
      <w:pPr>
        <w:numPr>
          <w:ilvl w:val="0"/>
          <w:numId w:val="0"/>
        </w:numPr>
        <w:overflowPunct w:val="0"/>
        <w:autoSpaceDE w:val="0"/>
        <w:autoSpaceDN w:val="0"/>
        <w:adjustRightInd w:val="0"/>
        <w:spacing w:after="120" w:line="240" w:lineRule="auto"/>
        <w:ind w:leftChars="0"/>
        <w:jc w:val="both"/>
        <w:textAlignment w:val="baseline"/>
        <w:rPr>
          <w:rFonts w:eastAsia="宋体"/>
          <w:lang w:eastAsia="zh-CN"/>
        </w:rPr>
      </w:pPr>
    </w:p>
    <w:p>
      <w:pPr>
        <w:numPr>
          <w:ilvl w:val="0"/>
          <w:numId w:val="0"/>
        </w:numPr>
        <w:overflowPunct w:val="0"/>
        <w:autoSpaceDE w:val="0"/>
        <w:autoSpaceDN w:val="0"/>
        <w:adjustRightInd w:val="0"/>
        <w:spacing w:after="120" w:line="240" w:lineRule="auto"/>
        <w:ind w:leftChars="0"/>
        <w:jc w:val="both"/>
        <w:textAlignment w:val="baseline"/>
        <w:rPr>
          <w:rFonts w:eastAsia="宋体"/>
          <w:lang w:eastAsia="zh-CN"/>
        </w:rPr>
      </w:pPr>
    </w:p>
    <w:sectPr>
      <w:pgSz w:w="11907" w:h="16840"/>
      <w:pgMar w:top="1412" w:right="1140" w:bottom="1140" w:left="1140" w:header="680" w:footer="567" w:gutter="0"/>
      <w:pgBorders>
        <w:top w:val="none" w:sz="0" w:space="0"/>
        <w:left w:val="none" w:sz="0" w:space="0"/>
        <w:bottom w:val="none" w:sz="0" w:space="0"/>
        <w:right w:val="none" w:sz="0" w:space="0"/>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Yu Mincho">
    <w:altName w:val="MS PMincho"/>
    <w:panose1 w:val="02020400000000000000"/>
    <w:charset w:val="80"/>
    <w:family w:val="roman"/>
    <w:pitch w:val="default"/>
    <w:sig w:usb0="00000000" w:usb1="00000000" w:usb2="00000012" w:usb3="00000000" w:csb0="0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PMincho">
    <w:panose1 w:val="020206000402050803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CEAE849"/>
    <w:multiLevelType w:val="singleLevel"/>
    <w:tmpl w:val="9CEAE849"/>
    <w:lvl w:ilvl="0" w:tentative="0">
      <w:start w:val="2"/>
      <w:numFmt w:val="decimal"/>
      <w:lvlText w:val="%1"/>
      <w:lvlJc w:val="left"/>
    </w:lvl>
  </w:abstractNum>
  <w:abstractNum w:abstractNumId="1">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6B43B9D"/>
    <w:multiLevelType w:val="multilevel"/>
    <w:tmpl w:val="46B43B9D"/>
    <w:lvl w:ilvl="0" w:tentative="0">
      <w:start w:val="1"/>
      <w:numFmt w:val="decimal"/>
      <w:pStyle w:val="31"/>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37"/>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A44281"/>
    <w:multiLevelType w:val="multilevel"/>
    <w:tmpl w:val="4DA44281"/>
    <w:lvl w:ilvl="0" w:tentative="0">
      <w:start w:val="1"/>
      <w:numFmt w:val="decimal"/>
      <w:pStyle w:val="33"/>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1F44A7"/>
    <w:multiLevelType w:val="multilevel"/>
    <w:tmpl w:val="521F44A7"/>
    <w:lvl w:ilvl="0" w:tentative="0">
      <w:start w:val="1"/>
      <w:numFmt w:val="bullet"/>
      <w:pStyle w:val="5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70146DC0"/>
    <w:multiLevelType w:val="multilevel"/>
    <w:tmpl w:val="70146DC0"/>
    <w:lvl w:ilvl="0" w:tentative="0">
      <w:start w:val="1"/>
      <w:numFmt w:val="bullet"/>
      <w:pStyle w:val="48"/>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2"/>
  </w:num>
  <w:num w:numId="2">
    <w:abstractNumId w:val="4"/>
  </w:num>
  <w:num w:numId="3">
    <w:abstractNumId w:val="3"/>
  </w:num>
  <w:num w:numId="4">
    <w:abstractNumId w:val="7"/>
  </w:num>
  <w:num w:numId="5">
    <w:abstractNumId w:val="5"/>
  </w:num>
  <w:num w:numId="6">
    <w:abstractNumId w:val="0"/>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C9B"/>
    <w:rsid w:val="00024821"/>
    <w:rsid w:val="00075081"/>
    <w:rsid w:val="0008612A"/>
    <w:rsid w:val="000A5622"/>
    <w:rsid w:val="000B0056"/>
    <w:rsid w:val="000B615D"/>
    <w:rsid w:val="000D3E70"/>
    <w:rsid w:val="000D5C4C"/>
    <w:rsid w:val="000D6D48"/>
    <w:rsid w:val="0010054A"/>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A7FAB"/>
    <w:rsid w:val="001B2870"/>
    <w:rsid w:val="001D54CB"/>
    <w:rsid w:val="001E30F6"/>
    <w:rsid w:val="001F364B"/>
    <w:rsid w:val="001F400C"/>
    <w:rsid w:val="00200081"/>
    <w:rsid w:val="002051FF"/>
    <w:rsid w:val="00206975"/>
    <w:rsid w:val="002079EF"/>
    <w:rsid w:val="002154C0"/>
    <w:rsid w:val="00224AD2"/>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379AB"/>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1278"/>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1C63D2"/>
    <w:rsid w:val="01290358"/>
    <w:rsid w:val="014D65AB"/>
    <w:rsid w:val="016E368C"/>
    <w:rsid w:val="017B5E4B"/>
    <w:rsid w:val="018D054D"/>
    <w:rsid w:val="01D71285"/>
    <w:rsid w:val="01FF08B3"/>
    <w:rsid w:val="023B3319"/>
    <w:rsid w:val="027E1394"/>
    <w:rsid w:val="0284242C"/>
    <w:rsid w:val="028676F2"/>
    <w:rsid w:val="02B274E2"/>
    <w:rsid w:val="02BD7990"/>
    <w:rsid w:val="02C25D33"/>
    <w:rsid w:val="030809EC"/>
    <w:rsid w:val="037B11F1"/>
    <w:rsid w:val="039A1BDA"/>
    <w:rsid w:val="03AE4991"/>
    <w:rsid w:val="03C6506D"/>
    <w:rsid w:val="03F37217"/>
    <w:rsid w:val="04143A32"/>
    <w:rsid w:val="041F4676"/>
    <w:rsid w:val="04503821"/>
    <w:rsid w:val="045B08B5"/>
    <w:rsid w:val="047B40B2"/>
    <w:rsid w:val="0492565C"/>
    <w:rsid w:val="04A56073"/>
    <w:rsid w:val="04C77D0A"/>
    <w:rsid w:val="04D5204C"/>
    <w:rsid w:val="051F0641"/>
    <w:rsid w:val="05733706"/>
    <w:rsid w:val="059B61E4"/>
    <w:rsid w:val="05A86143"/>
    <w:rsid w:val="05AC7AEC"/>
    <w:rsid w:val="05D42FA6"/>
    <w:rsid w:val="06105DAC"/>
    <w:rsid w:val="06252515"/>
    <w:rsid w:val="066957D5"/>
    <w:rsid w:val="068A29F7"/>
    <w:rsid w:val="069766CC"/>
    <w:rsid w:val="07502CA2"/>
    <w:rsid w:val="078B76F8"/>
    <w:rsid w:val="079D410C"/>
    <w:rsid w:val="07C928A9"/>
    <w:rsid w:val="07D3429D"/>
    <w:rsid w:val="07D735D1"/>
    <w:rsid w:val="080A5373"/>
    <w:rsid w:val="08241559"/>
    <w:rsid w:val="085564A9"/>
    <w:rsid w:val="08641205"/>
    <w:rsid w:val="0868025F"/>
    <w:rsid w:val="0873226E"/>
    <w:rsid w:val="088E5343"/>
    <w:rsid w:val="08935729"/>
    <w:rsid w:val="08936C0D"/>
    <w:rsid w:val="08AF3F5E"/>
    <w:rsid w:val="08C654D4"/>
    <w:rsid w:val="08CC5D10"/>
    <w:rsid w:val="08DC0169"/>
    <w:rsid w:val="092C45E6"/>
    <w:rsid w:val="099F556C"/>
    <w:rsid w:val="09AC0546"/>
    <w:rsid w:val="09C640C3"/>
    <w:rsid w:val="0A202869"/>
    <w:rsid w:val="0A282E18"/>
    <w:rsid w:val="0A2F63A3"/>
    <w:rsid w:val="0A5763D4"/>
    <w:rsid w:val="0A623873"/>
    <w:rsid w:val="0A7BF868"/>
    <w:rsid w:val="0A9573F8"/>
    <w:rsid w:val="0B206A21"/>
    <w:rsid w:val="0B6C6F78"/>
    <w:rsid w:val="0B7322DC"/>
    <w:rsid w:val="0B84721F"/>
    <w:rsid w:val="0BA7588D"/>
    <w:rsid w:val="0BB77882"/>
    <w:rsid w:val="0C0478BF"/>
    <w:rsid w:val="0C102F73"/>
    <w:rsid w:val="0C2A1653"/>
    <w:rsid w:val="0C3145B0"/>
    <w:rsid w:val="0C3C5307"/>
    <w:rsid w:val="0C56263C"/>
    <w:rsid w:val="0C5E2B8A"/>
    <w:rsid w:val="0D102274"/>
    <w:rsid w:val="0D184841"/>
    <w:rsid w:val="0D69107B"/>
    <w:rsid w:val="0D796541"/>
    <w:rsid w:val="0D9F7C29"/>
    <w:rsid w:val="0DA958CA"/>
    <w:rsid w:val="0DF104D3"/>
    <w:rsid w:val="0E1576FD"/>
    <w:rsid w:val="0E1C586B"/>
    <w:rsid w:val="0E454393"/>
    <w:rsid w:val="0E5E051C"/>
    <w:rsid w:val="0E84113B"/>
    <w:rsid w:val="0E8A024B"/>
    <w:rsid w:val="0ED138E6"/>
    <w:rsid w:val="0F130B06"/>
    <w:rsid w:val="0F3856C4"/>
    <w:rsid w:val="0F4C5F28"/>
    <w:rsid w:val="0F4D7364"/>
    <w:rsid w:val="0F5003A5"/>
    <w:rsid w:val="0F67780F"/>
    <w:rsid w:val="0F8F3C2A"/>
    <w:rsid w:val="0F9F5663"/>
    <w:rsid w:val="0FB648CB"/>
    <w:rsid w:val="0FD0731A"/>
    <w:rsid w:val="0FF1533A"/>
    <w:rsid w:val="0FFE0AFA"/>
    <w:rsid w:val="1000683B"/>
    <w:rsid w:val="100525AD"/>
    <w:rsid w:val="101213A0"/>
    <w:rsid w:val="10344905"/>
    <w:rsid w:val="10656E2F"/>
    <w:rsid w:val="10732202"/>
    <w:rsid w:val="10860ED5"/>
    <w:rsid w:val="10AA3C13"/>
    <w:rsid w:val="10CA41CF"/>
    <w:rsid w:val="10CD0B75"/>
    <w:rsid w:val="10D43D83"/>
    <w:rsid w:val="110C4D24"/>
    <w:rsid w:val="11283655"/>
    <w:rsid w:val="113B0066"/>
    <w:rsid w:val="114A4434"/>
    <w:rsid w:val="115D458E"/>
    <w:rsid w:val="11650D79"/>
    <w:rsid w:val="11A46722"/>
    <w:rsid w:val="11CA3B79"/>
    <w:rsid w:val="11F71F3A"/>
    <w:rsid w:val="12021254"/>
    <w:rsid w:val="12062D53"/>
    <w:rsid w:val="121A2A50"/>
    <w:rsid w:val="122017FC"/>
    <w:rsid w:val="122B1E55"/>
    <w:rsid w:val="12432F43"/>
    <w:rsid w:val="124B5A34"/>
    <w:rsid w:val="12753179"/>
    <w:rsid w:val="128409CA"/>
    <w:rsid w:val="12843280"/>
    <w:rsid w:val="12BB3A94"/>
    <w:rsid w:val="12EF585C"/>
    <w:rsid w:val="12FB3877"/>
    <w:rsid w:val="13027CC3"/>
    <w:rsid w:val="13262572"/>
    <w:rsid w:val="13516C3B"/>
    <w:rsid w:val="135A35EB"/>
    <w:rsid w:val="135B714A"/>
    <w:rsid w:val="135C2136"/>
    <w:rsid w:val="136D11EC"/>
    <w:rsid w:val="137D50D6"/>
    <w:rsid w:val="138845FC"/>
    <w:rsid w:val="139B3B65"/>
    <w:rsid w:val="13A62830"/>
    <w:rsid w:val="13D36053"/>
    <w:rsid w:val="13F75352"/>
    <w:rsid w:val="13FA5349"/>
    <w:rsid w:val="141E7377"/>
    <w:rsid w:val="142413B8"/>
    <w:rsid w:val="1480544B"/>
    <w:rsid w:val="148A292B"/>
    <w:rsid w:val="14922769"/>
    <w:rsid w:val="14A25B1A"/>
    <w:rsid w:val="14AD586F"/>
    <w:rsid w:val="14B36B91"/>
    <w:rsid w:val="14BF6AA8"/>
    <w:rsid w:val="14D9405F"/>
    <w:rsid w:val="14DE3D1B"/>
    <w:rsid w:val="14FA21D5"/>
    <w:rsid w:val="1590041A"/>
    <w:rsid w:val="15DD3861"/>
    <w:rsid w:val="15EF1E61"/>
    <w:rsid w:val="16222725"/>
    <w:rsid w:val="162900B5"/>
    <w:rsid w:val="1634239A"/>
    <w:rsid w:val="16394032"/>
    <w:rsid w:val="164F667E"/>
    <w:rsid w:val="165D0583"/>
    <w:rsid w:val="16654289"/>
    <w:rsid w:val="16AE4BFB"/>
    <w:rsid w:val="16BA6C12"/>
    <w:rsid w:val="16CB37AF"/>
    <w:rsid w:val="16DB79C9"/>
    <w:rsid w:val="16E93B5B"/>
    <w:rsid w:val="16F55CC6"/>
    <w:rsid w:val="17141F2D"/>
    <w:rsid w:val="176F5C05"/>
    <w:rsid w:val="17705930"/>
    <w:rsid w:val="17A076C4"/>
    <w:rsid w:val="17A62BCE"/>
    <w:rsid w:val="17E12498"/>
    <w:rsid w:val="17E826AB"/>
    <w:rsid w:val="17F275CB"/>
    <w:rsid w:val="18312DD6"/>
    <w:rsid w:val="18407C50"/>
    <w:rsid w:val="184B7EE3"/>
    <w:rsid w:val="1872258F"/>
    <w:rsid w:val="18AC3E03"/>
    <w:rsid w:val="18D3414F"/>
    <w:rsid w:val="18D91924"/>
    <w:rsid w:val="19831412"/>
    <w:rsid w:val="19A96435"/>
    <w:rsid w:val="19E43A3D"/>
    <w:rsid w:val="19EF476F"/>
    <w:rsid w:val="1A0B3A21"/>
    <w:rsid w:val="1A290039"/>
    <w:rsid w:val="1A352FE3"/>
    <w:rsid w:val="1A7F0493"/>
    <w:rsid w:val="1ABF3A0B"/>
    <w:rsid w:val="1AC158B0"/>
    <w:rsid w:val="1B3329B5"/>
    <w:rsid w:val="1B595D85"/>
    <w:rsid w:val="1B7F155B"/>
    <w:rsid w:val="1BAE2A00"/>
    <w:rsid w:val="1BB6627C"/>
    <w:rsid w:val="1BF056DA"/>
    <w:rsid w:val="1C1B0DC7"/>
    <w:rsid w:val="1C5E2F54"/>
    <w:rsid w:val="1C854F51"/>
    <w:rsid w:val="1CA0799D"/>
    <w:rsid w:val="1CA31EC0"/>
    <w:rsid w:val="1CAE294B"/>
    <w:rsid w:val="1CDA242C"/>
    <w:rsid w:val="1CF75BF5"/>
    <w:rsid w:val="1CFB2AC1"/>
    <w:rsid w:val="1D1F1294"/>
    <w:rsid w:val="1D3C7064"/>
    <w:rsid w:val="1D6F3E59"/>
    <w:rsid w:val="1D85535E"/>
    <w:rsid w:val="1DB227A6"/>
    <w:rsid w:val="1DB41841"/>
    <w:rsid w:val="1DCF39D2"/>
    <w:rsid w:val="1DE45821"/>
    <w:rsid w:val="1DE73FD5"/>
    <w:rsid w:val="1DF005DE"/>
    <w:rsid w:val="1DF64986"/>
    <w:rsid w:val="1E5E1170"/>
    <w:rsid w:val="1E8806BC"/>
    <w:rsid w:val="1EA137E3"/>
    <w:rsid w:val="1EC97F44"/>
    <w:rsid w:val="1F0936F5"/>
    <w:rsid w:val="1F0D6CF5"/>
    <w:rsid w:val="1F17474D"/>
    <w:rsid w:val="1F2B10F9"/>
    <w:rsid w:val="1F606B52"/>
    <w:rsid w:val="1F711839"/>
    <w:rsid w:val="1F8429C2"/>
    <w:rsid w:val="1F8A172B"/>
    <w:rsid w:val="1FA564C4"/>
    <w:rsid w:val="1FB811AE"/>
    <w:rsid w:val="1FDC0E64"/>
    <w:rsid w:val="200D067C"/>
    <w:rsid w:val="20811B82"/>
    <w:rsid w:val="2081439A"/>
    <w:rsid w:val="20941E02"/>
    <w:rsid w:val="20A662B2"/>
    <w:rsid w:val="20BE61DB"/>
    <w:rsid w:val="21091739"/>
    <w:rsid w:val="211451D0"/>
    <w:rsid w:val="211B0B99"/>
    <w:rsid w:val="21402B64"/>
    <w:rsid w:val="2151075A"/>
    <w:rsid w:val="2187422D"/>
    <w:rsid w:val="219E74A3"/>
    <w:rsid w:val="22271C95"/>
    <w:rsid w:val="22450C21"/>
    <w:rsid w:val="22571B82"/>
    <w:rsid w:val="22587625"/>
    <w:rsid w:val="22843CEF"/>
    <w:rsid w:val="22915C95"/>
    <w:rsid w:val="22920D1D"/>
    <w:rsid w:val="22BE7F18"/>
    <w:rsid w:val="22C0245E"/>
    <w:rsid w:val="22C9451A"/>
    <w:rsid w:val="22D22A99"/>
    <w:rsid w:val="22DF0545"/>
    <w:rsid w:val="23514077"/>
    <w:rsid w:val="23855295"/>
    <w:rsid w:val="23B20773"/>
    <w:rsid w:val="23CF6D67"/>
    <w:rsid w:val="23E92C0B"/>
    <w:rsid w:val="241F6375"/>
    <w:rsid w:val="248F188B"/>
    <w:rsid w:val="24BD0518"/>
    <w:rsid w:val="24E91488"/>
    <w:rsid w:val="25077EC5"/>
    <w:rsid w:val="256A021C"/>
    <w:rsid w:val="25962669"/>
    <w:rsid w:val="25C20278"/>
    <w:rsid w:val="25C545AD"/>
    <w:rsid w:val="262023B9"/>
    <w:rsid w:val="262D62D9"/>
    <w:rsid w:val="26381808"/>
    <w:rsid w:val="26681CAB"/>
    <w:rsid w:val="267E5FCE"/>
    <w:rsid w:val="26895E91"/>
    <w:rsid w:val="26AF0BA2"/>
    <w:rsid w:val="26F16893"/>
    <w:rsid w:val="26F618C3"/>
    <w:rsid w:val="27016D1C"/>
    <w:rsid w:val="27104213"/>
    <w:rsid w:val="27572E0B"/>
    <w:rsid w:val="2762235C"/>
    <w:rsid w:val="276537E8"/>
    <w:rsid w:val="276D7CAD"/>
    <w:rsid w:val="27BE3159"/>
    <w:rsid w:val="27F111B3"/>
    <w:rsid w:val="27F55CE9"/>
    <w:rsid w:val="27F77172"/>
    <w:rsid w:val="28062AB3"/>
    <w:rsid w:val="280C272A"/>
    <w:rsid w:val="281B6C69"/>
    <w:rsid w:val="284E33F7"/>
    <w:rsid w:val="28596ECF"/>
    <w:rsid w:val="28694AA6"/>
    <w:rsid w:val="287A3770"/>
    <w:rsid w:val="2896156C"/>
    <w:rsid w:val="28A01911"/>
    <w:rsid w:val="28B52EA9"/>
    <w:rsid w:val="28C759BF"/>
    <w:rsid w:val="28D22F4D"/>
    <w:rsid w:val="29007BBA"/>
    <w:rsid w:val="290A138C"/>
    <w:rsid w:val="291A4010"/>
    <w:rsid w:val="293606FA"/>
    <w:rsid w:val="29517179"/>
    <w:rsid w:val="29582436"/>
    <w:rsid w:val="299935DB"/>
    <w:rsid w:val="29E7086A"/>
    <w:rsid w:val="2A0E25C0"/>
    <w:rsid w:val="2A1219AD"/>
    <w:rsid w:val="2A2024BB"/>
    <w:rsid w:val="2A394321"/>
    <w:rsid w:val="2AAF72F6"/>
    <w:rsid w:val="2AE07176"/>
    <w:rsid w:val="2AE26D3F"/>
    <w:rsid w:val="2AF125AB"/>
    <w:rsid w:val="2AF80F96"/>
    <w:rsid w:val="2AF8774D"/>
    <w:rsid w:val="2AFC0752"/>
    <w:rsid w:val="2B0F6E62"/>
    <w:rsid w:val="2B1B7C39"/>
    <w:rsid w:val="2B3F4136"/>
    <w:rsid w:val="2B5F7B9D"/>
    <w:rsid w:val="2B6F3DB4"/>
    <w:rsid w:val="2B7579C5"/>
    <w:rsid w:val="2B976640"/>
    <w:rsid w:val="2BB04900"/>
    <w:rsid w:val="2BB1476B"/>
    <w:rsid w:val="2C127486"/>
    <w:rsid w:val="2C1B2490"/>
    <w:rsid w:val="2C3757DB"/>
    <w:rsid w:val="2C3A3275"/>
    <w:rsid w:val="2C495744"/>
    <w:rsid w:val="2C4F5D11"/>
    <w:rsid w:val="2C696B32"/>
    <w:rsid w:val="2CA40E82"/>
    <w:rsid w:val="2CC440BD"/>
    <w:rsid w:val="2CEE6B8D"/>
    <w:rsid w:val="2D233DAE"/>
    <w:rsid w:val="2D8E403A"/>
    <w:rsid w:val="2DC51DB6"/>
    <w:rsid w:val="2DF9626C"/>
    <w:rsid w:val="2DFD7A78"/>
    <w:rsid w:val="2DFF21A9"/>
    <w:rsid w:val="2E145F76"/>
    <w:rsid w:val="2E290BCC"/>
    <w:rsid w:val="2E3E3E00"/>
    <w:rsid w:val="2E8501BE"/>
    <w:rsid w:val="2EA73673"/>
    <w:rsid w:val="2EA86D09"/>
    <w:rsid w:val="2ECE747D"/>
    <w:rsid w:val="2EFD78DE"/>
    <w:rsid w:val="2F32226B"/>
    <w:rsid w:val="2F376D10"/>
    <w:rsid w:val="2F8E2399"/>
    <w:rsid w:val="2FA231C5"/>
    <w:rsid w:val="30266CFB"/>
    <w:rsid w:val="30775A8C"/>
    <w:rsid w:val="308B65F2"/>
    <w:rsid w:val="30A9337F"/>
    <w:rsid w:val="30F5782F"/>
    <w:rsid w:val="30F66636"/>
    <w:rsid w:val="3117229F"/>
    <w:rsid w:val="31395268"/>
    <w:rsid w:val="316D08AD"/>
    <w:rsid w:val="31703761"/>
    <w:rsid w:val="318526EA"/>
    <w:rsid w:val="3197247E"/>
    <w:rsid w:val="31A50177"/>
    <w:rsid w:val="31DD775A"/>
    <w:rsid w:val="31ED10C9"/>
    <w:rsid w:val="320F0A18"/>
    <w:rsid w:val="32351CB2"/>
    <w:rsid w:val="324554E5"/>
    <w:rsid w:val="325D2B5A"/>
    <w:rsid w:val="327661FC"/>
    <w:rsid w:val="32787E64"/>
    <w:rsid w:val="32B33B5A"/>
    <w:rsid w:val="32E16FE7"/>
    <w:rsid w:val="32EE27B2"/>
    <w:rsid w:val="33372789"/>
    <w:rsid w:val="33373161"/>
    <w:rsid w:val="333876C2"/>
    <w:rsid w:val="3346302E"/>
    <w:rsid w:val="33484A1E"/>
    <w:rsid w:val="335F47E9"/>
    <w:rsid w:val="33672754"/>
    <w:rsid w:val="33757E6E"/>
    <w:rsid w:val="33AE46D6"/>
    <w:rsid w:val="33FB17D8"/>
    <w:rsid w:val="340D027E"/>
    <w:rsid w:val="34693A6E"/>
    <w:rsid w:val="346E4104"/>
    <w:rsid w:val="3476470C"/>
    <w:rsid w:val="34B85E11"/>
    <w:rsid w:val="34D83C16"/>
    <w:rsid w:val="34F4225F"/>
    <w:rsid w:val="34F42A3D"/>
    <w:rsid w:val="35022C0E"/>
    <w:rsid w:val="3509315E"/>
    <w:rsid w:val="351A4CC6"/>
    <w:rsid w:val="356B24AB"/>
    <w:rsid w:val="35AE299B"/>
    <w:rsid w:val="35C620C0"/>
    <w:rsid w:val="35CA47C2"/>
    <w:rsid w:val="371440A5"/>
    <w:rsid w:val="37652E3A"/>
    <w:rsid w:val="37705F34"/>
    <w:rsid w:val="377700B0"/>
    <w:rsid w:val="37857872"/>
    <w:rsid w:val="379C48BE"/>
    <w:rsid w:val="37AF7036"/>
    <w:rsid w:val="37ED2901"/>
    <w:rsid w:val="380927B5"/>
    <w:rsid w:val="38164E01"/>
    <w:rsid w:val="381F0B0E"/>
    <w:rsid w:val="382139EC"/>
    <w:rsid w:val="3822432B"/>
    <w:rsid w:val="3876150B"/>
    <w:rsid w:val="38D03C78"/>
    <w:rsid w:val="38EF03A6"/>
    <w:rsid w:val="38F0125F"/>
    <w:rsid w:val="3900577A"/>
    <w:rsid w:val="39202018"/>
    <w:rsid w:val="392739EA"/>
    <w:rsid w:val="392D38AD"/>
    <w:rsid w:val="3946679B"/>
    <w:rsid w:val="394D1646"/>
    <w:rsid w:val="39870C57"/>
    <w:rsid w:val="399A43EA"/>
    <w:rsid w:val="39AE5946"/>
    <w:rsid w:val="3A0F1960"/>
    <w:rsid w:val="3A135535"/>
    <w:rsid w:val="3A166029"/>
    <w:rsid w:val="3A2A08FE"/>
    <w:rsid w:val="3A431070"/>
    <w:rsid w:val="3A6B6F88"/>
    <w:rsid w:val="3A841F11"/>
    <w:rsid w:val="3A977F34"/>
    <w:rsid w:val="3AC125B3"/>
    <w:rsid w:val="3AE204BE"/>
    <w:rsid w:val="3AF216E5"/>
    <w:rsid w:val="3B0B15C3"/>
    <w:rsid w:val="3B0F2999"/>
    <w:rsid w:val="3B30671A"/>
    <w:rsid w:val="3B5555F7"/>
    <w:rsid w:val="3B5662AC"/>
    <w:rsid w:val="3B981241"/>
    <w:rsid w:val="3BBB2E68"/>
    <w:rsid w:val="3BD120B9"/>
    <w:rsid w:val="3BDA3F2B"/>
    <w:rsid w:val="3C0B0D05"/>
    <w:rsid w:val="3C1B10BF"/>
    <w:rsid w:val="3C8823DF"/>
    <w:rsid w:val="3C9D0254"/>
    <w:rsid w:val="3C9F5B7F"/>
    <w:rsid w:val="3CA22406"/>
    <w:rsid w:val="3CC5729E"/>
    <w:rsid w:val="3CCE203C"/>
    <w:rsid w:val="3CD96C18"/>
    <w:rsid w:val="3CDC3348"/>
    <w:rsid w:val="3D00335A"/>
    <w:rsid w:val="3D02537F"/>
    <w:rsid w:val="3D042BD7"/>
    <w:rsid w:val="3D087EC6"/>
    <w:rsid w:val="3D0C1655"/>
    <w:rsid w:val="3D4E48C8"/>
    <w:rsid w:val="3D50421B"/>
    <w:rsid w:val="3D77737D"/>
    <w:rsid w:val="3D807C08"/>
    <w:rsid w:val="3DBF5349"/>
    <w:rsid w:val="3DC04E13"/>
    <w:rsid w:val="3DCC0A6F"/>
    <w:rsid w:val="3DD244E7"/>
    <w:rsid w:val="3DDC294B"/>
    <w:rsid w:val="3E132617"/>
    <w:rsid w:val="3E1747FA"/>
    <w:rsid w:val="3E2E7EE8"/>
    <w:rsid w:val="3E4F76FB"/>
    <w:rsid w:val="3E5B41D6"/>
    <w:rsid w:val="3E964B98"/>
    <w:rsid w:val="3E9B2B8B"/>
    <w:rsid w:val="3EAD26A1"/>
    <w:rsid w:val="3ECE16FA"/>
    <w:rsid w:val="3F064C6A"/>
    <w:rsid w:val="3F322D0C"/>
    <w:rsid w:val="3F3542FD"/>
    <w:rsid w:val="3F4118C8"/>
    <w:rsid w:val="3F5C676A"/>
    <w:rsid w:val="3F651AFB"/>
    <w:rsid w:val="3FF55768"/>
    <w:rsid w:val="40093B4F"/>
    <w:rsid w:val="40350A49"/>
    <w:rsid w:val="40460408"/>
    <w:rsid w:val="40462AC9"/>
    <w:rsid w:val="405313A9"/>
    <w:rsid w:val="40566CBF"/>
    <w:rsid w:val="40662F6F"/>
    <w:rsid w:val="40776BAF"/>
    <w:rsid w:val="407921CE"/>
    <w:rsid w:val="40C04FE0"/>
    <w:rsid w:val="40FA3D02"/>
    <w:rsid w:val="413E21D5"/>
    <w:rsid w:val="418530B3"/>
    <w:rsid w:val="41AA7137"/>
    <w:rsid w:val="41AE2081"/>
    <w:rsid w:val="41BF2F04"/>
    <w:rsid w:val="41CB7B05"/>
    <w:rsid w:val="41EC58FB"/>
    <w:rsid w:val="41F931F1"/>
    <w:rsid w:val="42157286"/>
    <w:rsid w:val="422A484C"/>
    <w:rsid w:val="422A51CF"/>
    <w:rsid w:val="422F7D33"/>
    <w:rsid w:val="4231331F"/>
    <w:rsid w:val="42381A71"/>
    <w:rsid w:val="426B0C9E"/>
    <w:rsid w:val="42841694"/>
    <w:rsid w:val="429266C7"/>
    <w:rsid w:val="42AF1322"/>
    <w:rsid w:val="42B30ACF"/>
    <w:rsid w:val="42D25CAE"/>
    <w:rsid w:val="42E73C10"/>
    <w:rsid w:val="43364422"/>
    <w:rsid w:val="43476047"/>
    <w:rsid w:val="43536857"/>
    <w:rsid w:val="43AA33DE"/>
    <w:rsid w:val="43BB7215"/>
    <w:rsid w:val="43BC4F26"/>
    <w:rsid w:val="43EE582E"/>
    <w:rsid w:val="43FB3DA4"/>
    <w:rsid w:val="440E1214"/>
    <w:rsid w:val="441C4006"/>
    <w:rsid w:val="44330E9F"/>
    <w:rsid w:val="443E7A53"/>
    <w:rsid w:val="44752C18"/>
    <w:rsid w:val="447B3C81"/>
    <w:rsid w:val="449E489D"/>
    <w:rsid w:val="44B24294"/>
    <w:rsid w:val="44CF520F"/>
    <w:rsid w:val="44D50483"/>
    <w:rsid w:val="451019FB"/>
    <w:rsid w:val="451B2715"/>
    <w:rsid w:val="45361837"/>
    <w:rsid w:val="4543370D"/>
    <w:rsid w:val="454F62D8"/>
    <w:rsid w:val="455B13AC"/>
    <w:rsid w:val="45CF3CD0"/>
    <w:rsid w:val="45F6393A"/>
    <w:rsid w:val="46037BDC"/>
    <w:rsid w:val="460567D8"/>
    <w:rsid w:val="4626023B"/>
    <w:rsid w:val="462F25DF"/>
    <w:rsid w:val="46566BF3"/>
    <w:rsid w:val="46620161"/>
    <w:rsid w:val="46C17C69"/>
    <w:rsid w:val="46E63986"/>
    <w:rsid w:val="46FC7DAE"/>
    <w:rsid w:val="470463F8"/>
    <w:rsid w:val="472F00D3"/>
    <w:rsid w:val="475A31AD"/>
    <w:rsid w:val="47777F88"/>
    <w:rsid w:val="47971B97"/>
    <w:rsid w:val="479A4E4A"/>
    <w:rsid w:val="479F63EE"/>
    <w:rsid w:val="47C304FD"/>
    <w:rsid w:val="47C357A6"/>
    <w:rsid w:val="47D77F02"/>
    <w:rsid w:val="4815186D"/>
    <w:rsid w:val="481C0488"/>
    <w:rsid w:val="481C4CBC"/>
    <w:rsid w:val="485A4BA7"/>
    <w:rsid w:val="487C3875"/>
    <w:rsid w:val="48977283"/>
    <w:rsid w:val="48A90F1E"/>
    <w:rsid w:val="48B9644F"/>
    <w:rsid w:val="48DE3EAB"/>
    <w:rsid w:val="48FA3778"/>
    <w:rsid w:val="490A690E"/>
    <w:rsid w:val="4975258C"/>
    <w:rsid w:val="49896512"/>
    <w:rsid w:val="4996414B"/>
    <w:rsid w:val="49987D21"/>
    <w:rsid w:val="49BA3D71"/>
    <w:rsid w:val="49CC5B3C"/>
    <w:rsid w:val="49DB51FA"/>
    <w:rsid w:val="49FD54E4"/>
    <w:rsid w:val="4A3011C6"/>
    <w:rsid w:val="4A5C70F1"/>
    <w:rsid w:val="4AAD275D"/>
    <w:rsid w:val="4AAD3440"/>
    <w:rsid w:val="4AB61A05"/>
    <w:rsid w:val="4AF26B9D"/>
    <w:rsid w:val="4AF44055"/>
    <w:rsid w:val="4B2748C6"/>
    <w:rsid w:val="4B2B1C31"/>
    <w:rsid w:val="4B48494A"/>
    <w:rsid w:val="4B7E5274"/>
    <w:rsid w:val="4BB65435"/>
    <w:rsid w:val="4BCE1489"/>
    <w:rsid w:val="4BCE28BF"/>
    <w:rsid w:val="4BD60E9C"/>
    <w:rsid w:val="4BEA1EE4"/>
    <w:rsid w:val="4BEE4C69"/>
    <w:rsid w:val="4BF830BC"/>
    <w:rsid w:val="4C293566"/>
    <w:rsid w:val="4C2C1C2C"/>
    <w:rsid w:val="4C3F2388"/>
    <w:rsid w:val="4C4E4313"/>
    <w:rsid w:val="4C553BEB"/>
    <w:rsid w:val="4C663381"/>
    <w:rsid w:val="4C723787"/>
    <w:rsid w:val="4C783FE1"/>
    <w:rsid w:val="4CF05EAC"/>
    <w:rsid w:val="4D102CB4"/>
    <w:rsid w:val="4D496F28"/>
    <w:rsid w:val="4D7636CB"/>
    <w:rsid w:val="4D9E609E"/>
    <w:rsid w:val="4E0243C8"/>
    <w:rsid w:val="4E173831"/>
    <w:rsid w:val="4E345636"/>
    <w:rsid w:val="4E652C5C"/>
    <w:rsid w:val="4E9105E7"/>
    <w:rsid w:val="4EB053BD"/>
    <w:rsid w:val="4ED84E86"/>
    <w:rsid w:val="4FBC6FAF"/>
    <w:rsid w:val="4FDC68F3"/>
    <w:rsid w:val="4FE74185"/>
    <w:rsid w:val="4FFF46BE"/>
    <w:rsid w:val="50005DA1"/>
    <w:rsid w:val="5041435B"/>
    <w:rsid w:val="50564CCA"/>
    <w:rsid w:val="505A1CB0"/>
    <w:rsid w:val="5090049B"/>
    <w:rsid w:val="509778C7"/>
    <w:rsid w:val="5170523B"/>
    <w:rsid w:val="51773E2A"/>
    <w:rsid w:val="519A116B"/>
    <w:rsid w:val="51A40397"/>
    <w:rsid w:val="51A74F81"/>
    <w:rsid w:val="51C53170"/>
    <w:rsid w:val="51FE641B"/>
    <w:rsid w:val="5222212F"/>
    <w:rsid w:val="5236412D"/>
    <w:rsid w:val="524370D4"/>
    <w:rsid w:val="526137D1"/>
    <w:rsid w:val="5280421D"/>
    <w:rsid w:val="5290482B"/>
    <w:rsid w:val="52BF27F0"/>
    <w:rsid w:val="52DE7B77"/>
    <w:rsid w:val="530F6914"/>
    <w:rsid w:val="53162C7B"/>
    <w:rsid w:val="531A5811"/>
    <w:rsid w:val="5338526B"/>
    <w:rsid w:val="535E62F0"/>
    <w:rsid w:val="5361709F"/>
    <w:rsid w:val="53705401"/>
    <w:rsid w:val="537509F0"/>
    <w:rsid w:val="53752E8D"/>
    <w:rsid w:val="53832E83"/>
    <w:rsid w:val="53A24A91"/>
    <w:rsid w:val="53AA30EC"/>
    <w:rsid w:val="53C60E3E"/>
    <w:rsid w:val="53D005D1"/>
    <w:rsid w:val="540D782C"/>
    <w:rsid w:val="542F1421"/>
    <w:rsid w:val="54342D0E"/>
    <w:rsid w:val="543973F0"/>
    <w:rsid w:val="543B1BCD"/>
    <w:rsid w:val="543B3AF3"/>
    <w:rsid w:val="544B51D2"/>
    <w:rsid w:val="544C3285"/>
    <w:rsid w:val="546C32BA"/>
    <w:rsid w:val="547733F4"/>
    <w:rsid w:val="54B156BA"/>
    <w:rsid w:val="54F516DC"/>
    <w:rsid w:val="550D4DCC"/>
    <w:rsid w:val="550D509F"/>
    <w:rsid w:val="55187C2D"/>
    <w:rsid w:val="551F51F5"/>
    <w:rsid w:val="5553143F"/>
    <w:rsid w:val="557C5C50"/>
    <w:rsid w:val="55B42DC5"/>
    <w:rsid w:val="55B760AB"/>
    <w:rsid w:val="55C82763"/>
    <w:rsid w:val="55CE50F9"/>
    <w:rsid w:val="56063D06"/>
    <w:rsid w:val="560921FF"/>
    <w:rsid w:val="561E43E8"/>
    <w:rsid w:val="56243301"/>
    <w:rsid w:val="562F5C39"/>
    <w:rsid w:val="566D79F4"/>
    <w:rsid w:val="567964BE"/>
    <w:rsid w:val="567B20DA"/>
    <w:rsid w:val="56943FE8"/>
    <w:rsid w:val="56A306FD"/>
    <w:rsid w:val="56DA5A5F"/>
    <w:rsid w:val="57563E7B"/>
    <w:rsid w:val="57600E00"/>
    <w:rsid w:val="577E3F1D"/>
    <w:rsid w:val="57C70008"/>
    <w:rsid w:val="58187B9F"/>
    <w:rsid w:val="58224292"/>
    <w:rsid w:val="58270690"/>
    <w:rsid w:val="586B2608"/>
    <w:rsid w:val="5879595C"/>
    <w:rsid w:val="588331BE"/>
    <w:rsid w:val="58D16F7B"/>
    <w:rsid w:val="592D287D"/>
    <w:rsid w:val="592D7AE2"/>
    <w:rsid w:val="593554F0"/>
    <w:rsid w:val="596C3DBF"/>
    <w:rsid w:val="59BA5947"/>
    <w:rsid w:val="59F967B7"/>
    <w:rsid w:val="5A194DBF"/>
    <w:rsid w:val="5A1A7700"/>
    <w:rsid w:val="5A3078C5"/>
    <w:rsid w:val="5A7A4DB9"/>
    <w:rsid w:val="5AA277F3"/>
    <w:rsid w:val="5AC16AE9"/>
    <w:rsid w:val="5ADF3A74"/>
    <w:rsid w:val="5AE53367"/>
    <w:rsid w:val="5B0B0083"/>
    <w:rsid w:val="5B0B32DD"/>
    <w:rsid w:val="5B1254E6"/>
    <w:rsid w:val="5B2E5B59"/>
    <w:rsid w:val="5BA65A0C"/>
    <w:rsid w:val="5BB2174D"/>
    <w:rsid w:val="5BC3228B"/>
    <w:rsid w:val="5BCB00D0"/>
    <w:rsid w:val="5BF571B7"/>
    <w:rsid w:val="5BFC28DA"/>
    <w:rsid w:val="5C3B1FEA"/>
    <w:rsid w:val="5C550669"/>
    <w:rsid w:val="5C6A01BF"/>
    <w:rsid w:val="5C70174F"/>
    <w:rsid w:val="5C792CC0"/>
    <w:rsid w:val="5CEB6783"/>
    <w:rsid w:val="5D041ECD"/>
    <w:rsid w:val="5D2E5580"/>
    <w:rsid w:val="5D5E1AC8"/>
    <w:rsid w:val="5D8276D8"/>
    <w:rsid w:val="5DDA6F57"/>
    <w:rsid w:val="5E051414"/>
    <w:rsid w:val="5E206741"/>
    <w:rsid w:val="5E2D4C21"/>
    <w:rsid w:val="5E820037"/>
    <w:rsid w:val="5E9A188D"/>
    <w:rsid w:val="5EE41E2E"/>
    <w:rsid w:val="5F0C7F49"/>
    <w:rsid w:val="5F0F00DA"/>
    <w:rsid w:val="5F3B32F7"/>
    <w:rsid w:val="5F98224D"/>
    <w:rsid w:val="5F9F42F8"/>
    <w:rsid w:val="5FBC07EC"/>
    <w:rsid w:val="5FFF02E1"/>
    <w:rsid w:val="60017F85"/>
    <w:rsid w:val="60032276"/>
    <w:rsid w:val="600C3AE0"/>
    <w:rsid w:val="60174204"/>
    <w:rsid w:val="602C236A"/>
    <w:rsid w:val="6045086B"/>
    <w:rsid w:val="60523595"/>
    <w:rsid w:val="607356CF"/>
    <w:rsid w:val="60745B63"/>
    <w:rsid w:val="60953126"/>
    <w:rsid w:val="60AC01F6"/>
    <w:rsid w:val="60BC1BBF"/>
    <w:rsid w:val="60E50451"/>
    <w:rsid w:val="60F55882"/>
    <w:rsid w:val="60F64A32"/>
    <w:rsid w:val="61051332"/>
    <w:rsid w:val="616A21E7"/>
    <w:rsid w:val="61856B0D"/>
    <w:rsid w:val="61B601DF"/>
    <w:rsid w:val="623928B9"/>
    <w:rsid w:val="62812953"/>
    <w:rsid w:val="62B7743E"/>
    <w:rsid w:val="62B8352F"/>
    <w:rsid w:val="62BB48DA"/>
    <w:rsid w:val="62CC4BC6"/>
    <w:rsid w:val="62DD3C86"/>
    <w:rsid w:val="62E674AB"/>
    <w:rsid w:val="62EF63FA"/>
    <w:rsid w:val="62FA23A0"/>
    <w:rsid w:val="63061571"/>
    <w:rsid w:val="632B39DC"/>
    <w:rsid w:val="639D47D1"/>
    <w:rsid w:val="63C438C6"/>
    <w:rsid w:val="63C84437"/>
    <w:rsid w:val="63CE53CB"/>
    <w:rsid w:val="64116858"/>
    <w:rsid w:val="642B0065"/>
    <w:rsid w:val="64310139"/>
    <w:rsid w:val="64550D9E"/>
    <w:rsid w:val="646311BF"/>
    <w:rsid w:val="648727EC"/>
    <w:rsid w:val="648D5222"/>
    <w:rsid w:val="649D0CB0"/>
    <w:rsid w:val="64B2258D"/>
    <w:rsid w:val="64DE359C"/>
    <w:rsid w:val="64E30C9E"/>
    <w:rsid w:val="64E86D2F"/>
    <w:rsid w:val="657C25FC"/>
    <w:rsid w:val="65997784"/>
    <w:rsid w:val="65A976E6"/>
    <w:rsid w:val="65C64C37"/>
    <w:rsid w:val="65D01190"/>
    <w:rsid w:val="66197BB5"/>
    <w:rsid w:val="66685007"/>
    <w:rsid w:val="66937BBB"/>
    <w:rsid w:val="66AB371C"/>
    <w:rsid w:val="66AE1192"/>
    <w:rsid w:val="66CA69C3"/>
    <w:rsid w:val="6749368B"/>
    <w:rsid w:val="67594DFB"/>
    <w:rsid w:val="6794708A"/>
    <w:rsid w:val="67CE0CE2"/>
    <w:rsid w:val="67DA4215"/>
    <w:rsid w:val="67E42DFA"/>
    <w:rsid w:val="67ED44CB"/>
    <w:rsid w:val="6811170E"/>
    <w:rsid w:val="681D58BA"/>
    <w:rsid w:val="6833352E"/>
    <w:rsid w:val="686A6ECC"/>
    <w:rsid w:val="68946F88"/>
    <w:rsid w:val="68EB3ADC"/>
    <w:rsid w:val="69240005"/>
    <w:rsid w:val="69462386"/>
    <w:rsid w:val="694C2162"/>
    <w:rsid w:val="697206C8"/>
    <w:rsid w:val="698624ED"/>
    <w:rsid w:val="69C96ADD"/>
    <w:rsid w:val="69DC5A3B"/>
    <w:rsid w:val="69E50464"/>
    <w:rsid w:val="69F94050"/>
    <w:rsid w:val="6A12713E"/>
    <w:rsid w:val="6A2F06BE"/>
    <w:rsid w:val="6A575201"/>
    <w:rsid w:val="6A7016FE"/>
    <w:rsid w:val="6AFC6812"/>
    <w:rsid w:val="6B017ECC"/>
    <w:rsid w:val="6B51227B"/>
    <w:rsid w:val="6B5E2EC6"/>
    <w:rsid w:val="6B7575DB"/>
    <w:rsid w:val="6BAB4ED2"/>
    <w:rsid w:val="6C42065A"/>
    <w:rsid w:val="6C6F44FD"/>
    <w:rsid w:val="6C8C6D07"/>
    <w:rsid w:val="6C9E7796"/>
    <w:rsid w:val="6CB759F8"/>
    <w:rsid w:val="6CD4731D"/>
    <w:rsid w:val="6D121910"/>
    <w:rsid w:val="6D1B4473"/>
    <w:rsid w:val="6D3205F0"/>
    <w:rsid w:val="6D4C048E"/>
    <w:rsid w:val="6D5C5991"/>
    <w:rsid w:val="6D681BA3"/>
    <w:rsid w:val="6D862B60"/>
    <w:rsid w:val="6DB702B4"/>
    <w:rsid w:val="6DB9368E"/>
    <w:rsid w:val="6E2A7F0A"/>
    <w:rsid w:val="6E4462CC"/>
    <w:rsid w:val="6E500ECF"/>
    <w:rsid w:val="6E504618"/>
    <w:rsid w:val="6E6C428D"/>
    <w:rsid w:val="6EB20078"/>
    <w:rsid w:val="6EB70A1D"/>
    <w:rsid w:val="6F301CB2"/>
    <w:rsid w:val="6F450F4D"/>
    <w:rsid w:val="6F5579D7"/>
    <w:rsid w:val="6F740513"/>
    <w:rsid w:val="6F801AF8"/>
    <w:rsid w:val="6F8D5AAE"/>
    <w:rsid w:val="6F9C4786"/>
    <w:rsid w:val="6FB57303"/>
    <w:rsid w:val="6FB7010B"/>
    <w:rsid w:val="6FFF59CB"/>
    <w:rsid w:val="70160759"/>
    <w:rsid w:val="70200B37"/>
    <w:rsid w:val="7037013D"/>
    <w:rsid w:val="704E4A67"/>
    <w:rsid w:val="70995673"/>
    <w:rsid w:val="70AA0AC2"/>
    <w:rsid w:val="70AA24EA"/>
    <w:rsid w:val="70B97CE8"/>
    <w:rsid w:val="70D46C56"/>
    <w:rsid w:val="70EA7511"/>
    <w:rsid w:val="71143E21"/>
    <w:rsid w:val="71424983"/>
    <w:rsid w:val="7150640B"/>
    <w:rsid w:val="71616F10"/>
    <w:rsid w:val="71C77CDA"/>
    <w:rsid w:val="71C93578"/>
    <w:rsid w:val="71CF5A3A"/>
    <w:rsid w:val="71DB3B44"/>
    <w:rsid w:val="72042857"/>
    <w:rsid w:val="72867A39"/>
    <w:rsid w:val="72C14D7E"/>
    <w:rsid w:val="72E4528D"/>
    <w:rsid w:val="72E532C0"/>
    <w:rsid w:val="72EE3608"/>
    <w:rsid w:val="72F37E30"/>
    <w:rsid w:val="7318185D"/>
    <w:rsid w:val="7322549D"/>
    <w:rsid w:val="7327462F"/>
    <w:rsid w:val="732F59FD"/>
    <w:rsid w:val="734B5574"/>
    <w:rsid w:val="7355417D"/>
    <w:rsid w:val="736C3FBB"/>
    <w:rsid w:val="73821201"/>
    <w:rsid w:val="73832905"/>
    <w:rsid w:val="739F768E"/>
    <w:rsid w:val="73A75983"/>
    <w:rsid w:val="73A85DC8"/>
    <w:rsid w:val="73C54686"/>
    <w:rsid w:val="73D14742"/>
    <w:rsid w:val="73E217DB"/>
    <w:rsid w:val="73ED43C1"/>
    <w:rsid w:val="73FB25F2"/>
    <w:rsid w:val="740F6E24"/>
    <w:rsid w:val="741866C3"/>
    <w:rsid w:val="741D1E20"/>
    <w:rsid w:val="741D30D0"/>
    <w:rsid w:val="74285611"/>
    <w:rsid w:val="7430057A"/>
    <w:rsid w:val="7451673A"/>
    <w:rsid w:val="74573DE9"/>
    <w:rsid w:val="74626087"/>
    <w:rsid w:val="747F0795"/>
    <w:rsid w:val="749D37F7"/>
    <w:rsid w:val="74BC6C8B"/>
    <w:rsid w:val="74C550CC"/>
    <w:rsid w:val="74D53B99"/>
    <w:rsid w:val="754C1AAF"/>
    <w:rsid w:val="76270935"/>
    <w:rsid w:val="762B3711"/>
    <w:rsid w:val="76696B17"/>
    <w:rsid w:val="76696D01"/>
    <w:rsid w:val="767A6966"/>
    <w:rsid w:val="76991F3B"/>
    <w:rsid w:val="76BD4E1F"/>
    <w:rsid w:val="76D8737F"/>
    <w:rsid w:val="76E279D7"/>
    <w:rsid w:val="76FB7BD4"/>
    <w:rsid w:val="76FC2715"/>
    <w:rsid w:val="7718204C"/>
    <w:rsid w:val="772E0626"/>
    <w:rsid w:val="773460AA"/>
    <w:rsid w:val="7752184A"/>
    <w:rsid w:val="7754709D"/>
    <w:rsid w:val="776821D3"/>
    <w:rsid w:val="776E285A"/>
    <w:rsid w:val="77B02D8D"/>
    <w:rsid w:val="77B23404"/>
    <w:rsid w:val="77C0093D"/>
    <w:rsid w:val="77C90B9C"/>
    <w:rsid w:val="77DB4D3A"/>
    <w:rsid w:val="77EF22D8"/>
    <w:rsid w:val="7811438D"/>
    <w:rsid w:val="78204380"/>
    <w:rsid w:val="7823088B"/>
    <w:rsid w:val="78384CBC"/>
    <w:rsid w:val="784258BF"/>
    <w:rsid w:val="7862008E"/>
    <w:rsid w:val="786C0DC0"/>
    <w:rsid w:val="78723138"/>
    <w:rsid w:val="78FD1105"/>
    <w:rsid w:val="79340E93"/>
    <w:rsid w:val="793758F2"/>
    <w:rsid w:val="7951724E"/>
    <w:rsid w:val="79C0590F"/>
    <w:rsid w:val="79EE0B28"/>
    <w:rsid w:val="7A080BBF"/>
    <w:rsid w:val="7A0E1DB4"/>
    <w:rsid w:val="7A11214D"/>
    <w:rsid w:val="7A1E4B19"/>
    <w:rsid w:val="7A4F2396"/>
    <w:rsid w:val="7A516C18"/>
    <w:rsid w:val="7A787ECB"/>
    <w:rsid w:val="7A837D6C"/>
    <w:rsid w:val="7A875FC6"/>
    <w:rsid w:val="7A8B51CB"/>
    <w:rsid w:val="7A984514"/>
    <w:rsid w:val="7AB507FA"/>
    <w:rsid w:val="7AC634CB"/>
    <w:rsid w:val="7ACB482C"/>
    <w:rsid w:val="7AE7260F"/>
    <w:rsid w:val="7AEA6401"/>
    <w:rsid w:val="7AEB331B"/>
    <w:rsid w:val="7AF137EF"/>
    <w:rsid w:val="7B100283"/>
    <w:rsid w:val="7B193819"/>
    <w:rsid w:val="7B2531D6"/>
    <w:rsid w:val="7B3D3F94"/>
    <w:rsid w:val="7B5B11D8"/>
    <w:rsid w:val="7B5D71AA"/>
    <w:rsid w:val="7BAE3C2D"/>
    <w:rsid w:val="7BF90DBF"/>
    <w:rsid w:val="7C41564D"/>
    <w:rsid w:val="7C8A0448"/>
    <w:rsid w:val="7C8E16C9"/>
    <w:rsid w:val="7C91123B"/>
    <w:rsid w:val="7CA10AF6"/>
    <w:rsid w:val="7CB561C0"/>
    <w:rsid w:val="7CCC277F"/>
    <w:rsid w:val="7CCD3BF4"/>
    <w:rsid w:val="7CE3033A"/>
    <w:rsid w:val="7D0A2590"/>
    <w:rsid w:val="7D550752"/>
    <w:rsid w:val="7D6A7A29"/>
    <w:rsid w:val="7D702076"/>
    <w:rsid w:val="7D712B47"/>
    <w:rsid w:val="7DA0035E"/>
    <w:rsid w:val="7DBE0A6E"/>
    <w:rsid w:val="7DCC5A45"/>
    <w:rsid w:val="7DED6343"/>
    <w:rsid w:val="7E3F65EE"/>
    <w:rsid w:val="7E401756"/>
    <w:rsid w:val="7E4E3976"/>
    <w:rsid w:val="7E630B4F"/>
    <w:rsid w:val="7E642324"/>
    <w:rsid w:val="7E7331AB"/>
    <w:rsid w:val="7E831180"/>
    <w:rsid w:val="7E8B6D0C"/>
    <w:rsid w:val="7E905E0D"/>
    <w:rsid w:val="7EDA5831"/>
    <w:rsid w:val="7EFA29D7"/>
    <w:rsid w:val="7F007923"/>
    <w:rsid w:val="7F1F02F6"/>
    <w:rsid w:val="7F251CA8"/>
    <w:rsid w:val="7F285EA4"/>
    <w:rsid w:val="7F5B1662"/>
    <w:rsid w:val="7F5F055A"/>
    <w:rsid w:val="7F71142C"/>
    <w:rsid w:val="7F787EDB"/>
    <w:rsid w:val="7FA464F2"/>
    <w:rsid w:val="7FCD388E"/>
    <w:rsid w:val="7FE82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6"/>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5"/>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4"/>
    <w:semiHidden/>
    <w:unhideWhenUsed/>
    <w:qFormat/>
    <w:uiPriority w:val="9"/>
    <w:pPr>
      <w:outlineLvl w:val="3"/>
    </w:pPr>
    <w:rPr>
      <w:i/>
      <w:iCs/>
      <w:color w:val="2F5597" w:themeColor="accent1" w:themeShade="BF"/>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9"/>
    <w:unhideWhenUsed/>
    <w:qFormat/>
    <w:uiPriority w:val="35"/>
    <w:pPr>
      <w:spacing w:after="200" w:line="240" w:lineRule="auto"/>
      <w:jc w:val="center"/>
    </w:pPr>
    <w:rPr>
      <w:rFonts w:ascii="Arial" w:hAnsi="Arial"/>
      <w:i/>
      <w:iCs/>
      <w:sz w:val="18"/>
      <w:szCs w:val="18"/>
    </w:rPr>
  </w:style>
  <w:style w:type="paragraph" w:styleId="7">
    <w:name w:val="annotation text"/>
    <w:basedOn w:val="1"/>
    <w:link w:val="59"/>
    <w:semiHidden/>
    <w:unhideWhenUsed/>
    <w:qFormat/>
    <w:uiPriority w:val="99"/>
    <w:pPr>
      <w:spacing w:line="240" w:lineRule="auto"/>
    </w:pPr>
    <w:rPr>
      <w:szCs w:val="20"/>
    </w:rPr>
  </w:style>
  <w:style w:type="paragraph" w:styleId="8">
    <w:name w:val="Body Text"/>
    <w:basedOn w:val="1"/>
    <w:link w:val="47"/>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6"/>
    <w:semiHidden/>
    <w:unhideWhenUsed/>
    <w:qFormat/>
    <w:uiPriority w:val="99"/>
    <w:pPr>
      <w:spacing w:after="0" w:line="240" w:lineRule="auto"/>
    </w:pPr>
    <w:rPr>
      <w:rFonts w:ascii="Segoe UI" w:hAnsi="Segoe UI" w:cs="Segoe UI"/>
      <w:sz w:val="18"/>
      <w:szCs w:val="18"/>
    </w:rPr>
  </w:style>
  <w:style w:type="paragraph" w:styleId="12">
    <w:name w:val="header"/>
    <w:basedOn w:val="1"/>
    <w:link w:val="54"/>
    <w:semiHidden/>
    <w:unhideWhenUsed/>
    <w:qFormat/>
    <w:uiPriority w:val="0"/>
    <w:pPr>
      <w:widowControl w:val="0"/>
      <w:spacing w:after="0" w:line="240" w:lineRule="auto"/>
    </w:pPr>
    <w:rPr>
      <w:rFonts w:ascii="Tms Rmn" w:hAnsi="Tms Rmn"/>
      <w:b/>
      <w:sz w:val="18"/>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7">
    <w:name w:val="annotation subject"/>
    <w:basedOn w:val="7"/>
    <w:next w:val="7"/>
    <w:link w:val="60"/>
    <w:semiHidden/>
    <w:unhideWhenUsed/>
    <w:qFormat/>
    <w:uiPriority w:val="99"/>
    <w:rPr>
      <w:b/>
      <w:bCs/>
    </w:rPr>
  </w:style>
  <w:style w:type="table" w:styleId="19">
    <w:name w:val="Table Grid"/>
    <w:basedOn w:val="18"/>
    <w:qFormat/>
    <w:uiPriority w:val="39"/>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basedOn w:val="20"/>
    <w:qFormat/>
    <w:uiPriority w:val="22"/>
    <w:rPr>
      <w:b/>
    </w:rPr>
  </w:style>
  <w:style w:type="character" w:styleId="22">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3">
    <w:name w:val="Hyperlink"/>
    <w:basedOn w:val="20"/>
    <w:unhideWhenUsed/>
    <w:qFormat/>
    <w:uiPriority w:val="99"/>
    <w:rPr>
      <w:color w:val="0563C1" w:themeColor="hyperlink"/>
      <w:u w:val="single"/>
      <w14:textFill>
        <w14:solidFill>
          <w14:schemeClr w14:val="hlink"/>
        </w14:solidFill>
      </w14:textFill>
    </w:rPr>
  </w:style>
  <w:style w:type="character" w:styleId="24">
    <w:name w:val="annotation reference"/>
    <w:basedOn w:val="20"/>
    <w:semiHidden/>
    <w:unhideWhenUsed/>
    <w:qFormat/>
    <w:uiPriority w:val="99"/>
    <w:rPr>
      <w:sz w:val="16"/>
      <w:szCs w:val="16"/>
    </w:rPr>
  </w:style>
  <w:style w:type="character" w:customStyle="1" w:styleId="25">
    <w:name w:val="标题 2 Char"/>
    <w:basedOn w:val="20"/>
    <w:link w:val="3"/>
    <w:qFormat/>
    <w:uiPriority w:val="0"/>
    <w:rPr>
      <w:rFonts w:ascii="Arial" w:hAnsi="Arial" w:eastAsia="Times New Roman" w:cs="Times New Roman"/>
      <w:sz w:val="32"/>
      <w:szCs w:val="20"/>
      <w:lang w:val="en-GB"/>
    </w:rPr>
  </w:style>
  <w:style w:type="character" w:customStyle="1" w:styleId="26">
    <w:name w:val="标题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7">
    <w:name w:val="List Paragraph"/>
    <w:basedOn w:val="1"/>
    <w:link w:val="34"/>
    <w:qFormat/>
    <w:uiPriority w:val="34"/>
    <w:pPr>
      <w:ind w:left="720"/>
      <w:contextualSpacing/>
    </w:pPr>
  </w:style>
  <w:style w:type="paragraph" w:customStyle="1" w:styleId="28">
    <w:name w:val="RAN4 H2"/>
    <w:basedOn w:val="3"/>
    <w:next w:val="1"/>
    <w:link w:val="30"/>
    <w:qFormat/>
    <w:uiPriority w:val="0"/>
    <w:rPr>
      <w:lang w:val="en-US"/>
    </w:rPr>
  </w:style>
  <w:style w:type="paragraph" w:customStyle="1" w:styleId="29">
    <w:name w:val="RAN4 H1"/>
    <w:basedOn w:val="1"/>
    <w:link w:val="32"/>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0">
    <w:name w:val="RAN4 H2 Char"/>
    <w:basedOn w:val="25"/>
    <w:link w:val="28"/>
    <w:qFormat/>
    <w:uiPriority w:val="0"/>
    <w:rPr>
      <w:rFonts w:ascii="Arial" w:hAnsi="Arial" w:eastAsia="Times New Roman" w:cs="Times New Roman"/>
      <w:sz w:val="32"/>
      <w:szCs w:val="20"/>
      <w:lang w:val="en-GB"/>
    </w:rPr>
  </w:style>
  <w:style w:type="paragraph" w:customStyle="1" w:styleId="31">
    <w:name w:val="RAN4 Observation"/>
    <w:basedOn w:val="27"/>
    <w:next w:val="1"/>
    <w:link w:val="35"/>
    <w:qFormat/>
    <w:uiPriority w:val="0"/>
    <w:pPr>
      <w:numPr>
        <w:ilvl w:val="0"/>
        <w:numId w:val="1"/>
      </w:numPr>
    </w:pPr>
    <w:rPr>
      <w:rFonts w:eastAsia="Calibri" w:cs="Times New Roman"/>
      <w:szCs w:val="20"/>
      <w:lang w:val="en-GB"/>
    </w:rPr>
  </w:style>
  <w:style w:type="character" w:customStyle="1" w:styleId="32">
    <w:name w:val="RAN4 H1 Char"/>
    <w:basedOn w:val="20"/>
    <w:link w:val="29"/>
    <w:qFormat/>
    <w:uiPriority w:val="0"/>
    <w:rPr>
      <w:rFonts w:ascii="Arial" w:hAnsi="Arial" w:eastAsia="宋体" w:cs="Times New Roman"/>
      <w:sz w:val="36"/>
      <w:szCs w:val="20"/>
      <w:lang w:val="en-GB"/>
    </w:rPr>
  </w:style>
  <w:style w:type="paragraph" w:customStyle="1" w:styleId="33">
    <w:name w:val="RAN4 Proposal"/>
    <w:basedOn w:val="27"/>
    <w:next w:val="1"/>
    <w:link w:val="36"/>
    <w:qFormat/>
    <w:uiPriority w:val="0"/>
    <w:pPr>
      <w:numPr>
        <w:ilvl w:val="0"/>
        <w:numId w:val="2"/>
      </w:numPr>
      <w:ind w:left="0" w:firstLine="0"/>
    </w:pPr>
    <w:rPr>
      <w:rFonts w:eastAsia="Calibri" w:cs="Times New Roman"/>
      <w:b/>
      <w:szCs w:val="20"/>
      <w:lang w:val="en-GB"/>
    </w:rPr>
  </w:style>
  <w:style w:type="character" w:customStyle="1" w:styleId="34">
    <w:name w:val="列出段落 Char"/>
    <w:basedOn w:val="20"/>
    <w:link w:val="27"/>
    <w:qFormat/>
    <w:uiPriority w:val="34"/>
  </w:style>
  <w:style w:type="character" w:customStyle="1" w:styleId="35">
    <w:name w:val="RAN4 Observation Char"/>
    <w:basedOn w:val="34"/>
    <w:link w:val="31"/>
    <w:qFormat/>
    <w:uiPriority w:val="0"/>
    <w:rPr>
      <w:rFonts w:ascii="Times New Roman" w:hAnsi="Times New Roman" w:eastAsia="Calibri" w:cs="Times New Roman"/>
      <w:sz w:val="20"/>
      <w:szCs w:val="20"/>
      <w:lang w:val="en-GB"/>
    </w:rPr>
  </w:style>
  <w:style w:type="character" w:customStyle="1" w:styleId="36">
    <w:name w:val="RAN4 Proposal Char"/>
    <w:basedOn w:val="34"/>
    <w:link w:val="33"/>
    <w:qFormat/>
    <w:uiPriority w:val="0"/>
    <w:rPr>
      <w:rFonts w:ascii="Times New Roman" w:hAnsi="Times New Roman" w:eastAsia="Calibri" w:cs="Times New Roman"/>
      <w:b/>
      <w:sz w:val="20"/>
      <w:szCs w:val="20"/>
      <w:lang w:val="en-GB"/>
    </w:rPr>
  </w:style>
  <w:style w:type="paragraph" w:customStyle="1" w:styleId="37">
    <w:name w:val="RAN4 proposal"/>
    <w:basedOn w:val="6"/>
    <w:next w:val="1"/>
    <w:link w:val="40"/>
    <w:qFormat/>
    <w:uiPriority w:val="0"/>
    <w:pPr>
      <w:numPr>
        <w:ilvl w:val="0"/>
        <w:numId w:val="3"/>
      </w:numPr>
      <w:ind w:left="0" w:firstLine="0"/>
      <w:jc w:val="left"/>
    </w:pPr>
    <w:rPr>
      <w:rFonts w:ascii="Times New Roman" w:hAnsi="Times New Roman"/>
      <w:b/>
      <w:i w:val="0"/>
      <w:sz w:val="22"/>
    </w:rPr>
  </w:style>
  <w:style w:type="paragraph" w:customStyle="1" w:styleId="38">
    <w:name w:val="TOC 标题1"/>
    <w:basedOn w:val="2"/>
    <w:next w:val="1"/>
    <w:unhideWhenUsed/>
    <w:qFormat/>
    <w:uiPriority w:val="39"/>
    <w:pPr>
      <w:outlineLvl w:val="9"/>
    </w:pPr>
  </w:style>
  <w:style w:type="character" w:customStyle="1" w:styleId="39">
    <w:name w:val="题注 Char"/>
    <w:basedOn w:val="20"/>
    <w:link w:val="6"/>
    <w:qFormat/>
    <w:uiPriority w:val="35"/>
    <w:rPr>
      <w:rFonts w:ascii="Arial" w:hAnsi="Arial"/>
      <w:i/>
      <w:iCs/>
      <w:sz w:val="18"/>
      <w:szCs w:val="18"/>
    </w:rPr>
  </w:style>
  <w:style w:type="character" w:customStyle="1" w:styleId="40">
    <w:name w:val="RAN4 proposal Char"/>
    <w:basedOn w:val="39"/>
    <w:link w:val="37"/>
    <w:qFormat/>
    <w:uiPriority w:val="0"/>
    <w:rPr>
      <w:rFonts w:ascii="Times New Roman" w:hAnsi="Times New Roman"/>
      <w:b/>
      <w:i w:val="0"/>
      <w:sz w:val="18"/>
      <w:szCs w:val="18"/>
    </w:rPr>
  </w:style>
  <w:style w:type="paragraph" w:customStyle="1" w:styleId="41">
    <w:name w:val="RAN4 observation"/>
    <w:basedOn w:val="31"/>
    <w:next w:val="1"/>
    <w:link w:val="42"/>
    <w:qFormat/>
    <w:uiPriority w:val="0"/>
    <w:pPr>
      <w:ind w:left="0" w:firstLine="0"/>
    </w:pPr>
    <w:rPr>
      <w:sz w:val="22"/>
    </w:rPr>
  </w:style>
  <w:style w:type="character" w:customStyle="1" w:styleId="42">
    <w:name w:val="RAN4 observation Char"/>
    <w:basedOn w:val="35"/>
    <w:link w:val="41"/>
    <w:qFormat/>
    <w:uiPriority w:val="0"/>
    <w:rPr>
      <w:rFonts w:ascii="Times New Roman" w:hAnsi="Times New Roman" w:eastAsia="Calibri" w:cs="Times New Roman"/>
      <w:sz w:val="20"/>
      <w:szCs w:val="20"/>
      <w:lang w:val="en-GB"/>
    </w:rPr>
  </w:style>
  <w:style w:type="character" w:customStyle="1" w:styleId="43">
    <w:name w:val="Unresolved Mention"/>
    <w:basedOn w:val="20"/>
    <w:semiHidden/>
    <w:unhideWhenUsed/>
    <w:qFormat/>
    <w:uiPriority w:val="99"/>
    <w:rPr>
      <w:color w:val="808080"/>
      <w:shd w:val="clear" w:color="auto" w:fill="E6E6E6"/>
    </w:rPr>
  </w:style>
  <w:style w:type="character" w:customStyle="1" w:styleId="44">
    <w:name w:val="标题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5">
    <w:name w:val="Doc-text2 Char"/>
    <w:link w:val="46"/>
    <w:qFormat/>
    <w:locked/>
    <w:uiPriority w:val="0"/>
    <w:rPr>
      <w:rFonts w:ascii="Arial" w:hAnsi="Arial" w:eastAsia="Times New Roman" w:cs="Arial"/>
      <w:lang w:val="zh-CN" w:eastAsia="zh-CN"/>
    </w:rPr>
  </w:style>
  <w:style w:type="paragraph" w:customStyle="1" w:styleId="46">
    <w:name w:val="Doc-text2"/>
    <w:basedOn w:val="1"/>
    <w:link w:val="45"/>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7">
    <w:name w:val="正文文本 Char"/>
    <w:basedOn w:val="20"/>
    <w:link w:val="8"/>
    <w:semiHidden/>
    <w:qFormat/>
    <w:uiPriority w:val="0"/>
    <w:rPr>
      <w:rFonts w:ascii="Arial" w:hAnsi="Arial"/>
      <w:lang w:val="da-DK" w:eastAsia="zh-CN"/>
    </w:rPr>
  </w:style>
  <w:style w:type="paragraph" w:customStyle="1" w:styleId="48">
    <w:name w:val="Agreement"/>
    <w:basedOn w:val="1"/>
    <w:next w:val="46"/>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9">
    <w:name w:val="TAL"/>
    <w:basedOn w:val="1"/>
    <w:link w:val="50"/>
    <w:qFormat/>
    <w:uiPriority w:val="0"/>
    <w:pPr>
      <w:keepNext/>
      <w:keepLines/>
      <w:spacing w:after="0" w:line="240" w:lineRule="auto"/>
    </w:pPr>
    <w:rPr>
      <w:rFonts w:ascii="Arial" w:hAnsi="Arial" w:eastAsia="Times New Roman" w:cs="Times New Roman"/>
      <w:sz w:val="18"/>
      <w:szCs w:val="20"/>
      <w:lang w:val="en-GB"/>
    </w:rPr>
  </w:style>
  <w:style w:type="character" w:customStyle="1" w:styleId="50">
    <w:name w:val="TAL Char"/>
    <w:link w:val="49"/>
    <w:qFormat/>
    <w:locked/>
    <w:uiPriority w:val="0"/>
    <w:rPr>
      <w:rFonts w:ascii="Arial" w:hAnsi="Arial" w:eastAsia="Times New Roman" w:cs="Times New Roman"/>
      <w:sz w:val="18"/>
      <w:szCs w:val="20"/>
      <w:lang w:val="en-GB"/>
    </w:rPr>
  </w:style>
  <w:style w:type="paragraph" w:customStyle="1" w:styleId="51">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2">
    <w:name w:val="EmailDiscussion"/>
    <w:basedOn w:val="1"/>
    <w:next w:val="1"/>
    <w:link w:val="53"/>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3">
    <w:name w:val="EmailDiscussion Char"/>
    <w:link w:val="52"/>
    <w:qFormat/>
    <w:uiPriority w:val="0"/>
    <w:rPr>
      <w:rFonts w:ascii="Arial" w:hAnsi="Arial" w:eastAsia="MS Mincho" w:cs="Times New Roman"/>
      <w:b/>
      <w:sz w:val="20"/>
      <w:szCs w:val="24"/>
      <w:lang w:val="en-GB" w:eastAsia="en-GB"/>
    </w:rPr>
  </w:style>
  <w:style w:type="character" w:customStyle="1" w:styleId="54">
    <w:name w:val="页眉 Char"/>
    <w:basedOn w:val="20"/>
    <w:link w:val="12"/>
    <w:semiHidden/>
    <w:qFormat/>
    <w:locked/>
    <w:uiPriority w:val="0"/>
    <w:rPr>
      <w:rFonts w:ascii="Tms Rmn" w:hAnsi="Tms Rmn"/>
      <w:b/>
      <w:sz w:val="18"/>
    </w:rPr>
  </w:style>
  <w:style w:type="character" w:customStyle="1" w:styleId="55">
    <w:name w:val="Header Char1"/>
    <w:basedOn w:val="20"/>
    <w:semiHidden/>
    <w:qFormat/>
    <w:uiPriority w:val="99"/>
    <w:rPr>
      <w:rFonts w:ascii="Times New Roman" w:hAnsi="Times New Roman"/>
      <w:sz w:val="20"/>
    </w:rPr>
  </w:style>
  <w:style w:type="character" w:customStyle="1" w:styleId="56">
    <w:name w:val="批注框文本 Char"/>
    <w:basedOn w:val="20"/>
    <w:link w:val="11"/>
    <w:semiHidden/>
    <w:qFormat/>
    <w:uiPriority w:val="99"/>
    <w:rPr>
      <w:rFonts w:ascii="Segoe UI" w:hAnsi="Segoe UI" w:cs="Segoe UI"/>
      <w:sz w:val="18"/>
      <w:szCs w:val="18"/>
    </w:rPr>
  </w:style>
  <w:style w:type="character" w:customStyle="1" w:styleId="57">
    <w:name w:val="CR Cover Page Zchn"/>
    <w:link w:val="58"/>
    <w:qFormat/>
    <w:locked/>
    <w:uiPriority w:val="0"/>
    <w:rPr>
      <w:rFonts w:ascii="Arial" w:hAnsi="Arial" w:cs="Arial"/>
      <w:lang w:val="en-GB"/>
    </w:rPr>
  </w:style>
  <w:style w:type="paragraph" w:customStyle="1" w:styleId="58">
    <w:name w:val="CR Cover Page"/>
    <w:link w:val="57"/>
    <w:qFormat/>
    <w:uiPriority w:val="0"/>
    <w:pPr>
      <w:spacing w:after="120"/>
    </w:pPr>
    <w:rPr>
      <w:rFonts w:ascii="Arial" w:hAnsi="Arial" w:cs="Arial" w:eastAsiaTheme="minorHAnsi"/>
      <w:sz w:val="22"/>
      <w:szCs w:val="22"/>
      <w:lang w:val="en-GB" w:eastAsia="en-US" w:bidi="ar-SA"/>
    </w:rPr>
  </w:style>
  <w:style w:type="character" w:customStyle="1" w:styleId="59">
    <w:name w:val="批注文字 Char"/>
    <w:basedOn w:val="20"/>
    <w:link w:val="7"/>
    <w:semiHidden/>
    <w:qFormat/>
    <w:uiPriority w:val="99"/>
    <w:rPr>
      <w:rFonts w:ascii="Times New Roman" w:hAnsi="Times New Roman"/>
      <w:sz w:val="20"/>
      <w:szCs w:val="20"/>
    </w:rPr>
  </w:style>
  <w:style w:type="character" w:customStyle="1" w:styleId="60">
    <w:name w:val="批注主题 Char"/>
    <w:basedOn w:val="59"/>
    <w:link w:val="17"/>
    <w:semiHidden/>
    <w:qFormat/>
    <w:uiPriority w:val="99"/>
    <w:rPr>
      <w:rFonts w:ascii="Times New Roman" w:hAnsi="Times New Roman"/>
      <w:b/>
      <w:bCs/>
      <w:sz w:val="20"/>
      <w:szCs w:val="20"/>
    </w:rPr>
  </w:style>
  <w:style w:type="paragraph" w:customStyle="1" w:styleId="61">
    <w:name w:val="3GPP Normal Text"/>
    <w:basedOn w:val="8"/>
    <w:link w:val="62"/>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2">
    <w:name w:val="3GPP Normal Text Char"/>
    <w:link w:val="61"/>
    <w:qFormat/>
    <w:uiPriority w:val="0"/>
    <w:rPr>
      <w:rFonts w:ascii="Times New Roman" w:hAnsi="Times New Roman" w:eastAsia="MS Mincho" w:cs="Arial"/>
      <w:sz w:val="20"/>
      <w:szCs w:val="24"/>
    </w:rPr>
  </w:style>
  <w:style w:type="paragraph" w:customStyle="1" w:styleId="63">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paragraph" w:customStyle="1" w:styleId="64">
    <w:name w:val="TH"/>
    <w:basedOn w:val="1"/>
    <w:qFormat/>
    <w:uiPriority w:val="0"/>
    <w:pPr>
      <w:keepNext/>
      <w:keepLines/>
      <w:spacing w:before="60"/>
      <w:jc w:val="center"/>
    </w:pPr>
    <w:rPr>
      <w:rFonts w:ascii="Arial" w:hAnsi="Arial"/>
      <w:b/>
      <w:lang w:eastAsia="zh-CN"/>
    </w:rPr>
  </w:style>
  <w:style w:type="paragraph" w:customStyle="1" w:styleId="65">
    <w:name w:val="NO"/>
    <w:basedOn w:val="1"/>
    <w:qFormat/>
    <w:uiPriority w:val="0"/>
    <w:pPr>
      <w:keepLines/>
      <w:ind w:left="1135" w:hanging="851"/>
    </w:pPr>
    <w:rPr>
      <w:lang w:eastAsia="zh-CN"/>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7">
    <w:name w:val="B1"/>
    <w:basedOn w:val="10"/>
    <w:qFormat/>
    <w:uiPriority w:val="0"/>
  </w:style>
  <w:style w:type="paragraph" w:customStyle="1" w:styleId="68">
    <w:name w:val="TF"/>
    <w:basedOn w:val="64"/>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E173285D-2887-45E3-A024-3D1E71CC8E74}">
  <ds:schemaRefs/>
</ds:datastoreItem>
</file>

<file path=customXml/itemProps4.xml><?xml version="1.0" encoding="utf-8"?>
<ds:datastoreItem xmlns:ds="http://schemas.openxmlformats.org/officeDocument/2006/customXml" ds:itemID="{08DA32A5-C37F-4DB0-94C0-5301A1F35695}">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AA4E9F1-3478-4E48-ACB7-A0EA7CF8F594}">
  <ds:schemaRefs/>
</ds:datastoreItem>
</file>

<file path=customXml/itemProps7.xml><?xml version="1.0" encoding="utf-8"?>
<ds:datastoreItem xmlns:ds="http://schemas.openxmlformats.org/officeDocument/2006/customXml" ds:itemID="{17870EBA-560E-4E7C-A664-22A449C60D13}">
  <ds:schemaRefs/>
</ds:datastoreItem>
</file>

<file path=docProps/app.xml><?xml version="1.0" encoding="utf-8"?>
<Properties xmlns="http://schemas.openxmlformats.org/officeDocument/2006/extended-properties" xmlns:vt="http://schemas.openxmlformats.org/officeDocument/2006/docPropsVTypes">
  <Template>Normal</Template>
  <Pages>4</Pages>
  <Words>955</Words>
  <Characters>5450</Characters>
  <Lines>45</Lines>
  <Paragraphs>12</Paragraphs>
  <TotalTime>0</TotalTime>
  <ScaleCrop>false</ScaleCrop>
  <LinksUpToDate>false</LinksUpToDate>
  <CharactersWithSpaces>6393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LiNan</cp:lastModifiedBy>
  <cp:lastPrinted>2019-04-29T06:52:00Z</cp:lastPrinted>
  <dcterms:modified xsi:type="dcterms:W3CDTF">2021-10-22T10:05:21Z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